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40FD2" w14:textId="29D159A6" w:rsidR="00750231" w:rsidRPr="005A0102" w:rsidRDefault="004C57BD" w:rsidP="00193202">
      <w:pPr>
        <w:jc w:val="center"/>
        <w:rPr>
          <w:rFonts w:ascii="Times New Roman" w:hAnsi="Times New Roman" w:cs="Times New Roman"/>
          <w:sz w:val="24"/>
          <w:szCs w:val="24"/>
        </w:rPr>
      </w:pPr>
      <w:r>
        <w:rPr>
          <w:b/>
          <w:bCs/>
          <w:noProof/>
          <w:color w:val="000000"/>
          <w:sz w:val="28"/>
          <w:szCs w:val="28"/>
          <w:bdr w:val="none" w:sz="0" w:space="0" w:color="auto" w:frame="1"/>
        </w:rPr>
        <w:drawing>
          <wp:inline distT="0" distB="0" distL="0" distR="0" wp14:anchorId="45827561" wp14:editId="1D498DCB">
            <wp:extent cx="2354580" cy="548640"/>
            <wp:effectExtent l="0" t="0" r="7620" b="3810"/>
            <wp:docPr id="100007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4580" cy="548640"/>
                    </a:xfrm>
                    <a:prstGeom prst="rect">
                      <a:avLst/>
                    </a:prstGeom>
                    <a:noFill/>
                    <a:ln>
                      <a:noFill/>
                    </a:ln>
                  </pic:spPr>
                </pic:pic>
              </a:graphicData>
            </a:graphic>
          </wp:inline>
        </w:drawing>
      </w:r>
      <w:r w:rsidR="00750231" w:rsidRPr="00750231">
        <w:br/>
      </w:r>
      <w:r w:rsidR="00750231" w:rsidRPr="005A0102">
        <w:rPr>
          <w:rFonts w:ascii="Times New Roman" w:hAnsi="Times New Roman" w:cs="Times New Roman"/>
          <w:noProof/>
          <w:sz w:val="24"/>
          <w:szCs w:val="24"/>
        </w:rPr>
        <w:drawing>
          <wp:inline distT="0" distB="0" distL="0" distR="0" wp14:anchorId="468F7D55" wp14:editId="63112A51">
            <wp:extent cx="3025140" cy="792480"/>
            <wp:effectExtent l="0" t="0" r="3810" b="7620"/>
            <wp:docPr id="1121087144" name="Kép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up of a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5140" cy="792480"/>
                    </a:xfrm>
                    <a:prstGeom prst="rect">
                      <a:avLst/>
                    </a:prstGeom>
                    <a:noFill/>
                    <a:ln>
                      <a:noFill/>
                    </a:ln>
                  </pic:spPr>
                </pic:pic>
              </a:graphicData>
            </a:graphic>
          </wp:inline>
        </w:drawing>
      </w:r>
    </w:p>
    <w:p w14:paraId="632FF408" w14:textId="77777777" w:rsidR="00750231" w:rsidRPr="005A0102" w:rsidRDefault="00750231" w:rsidP="00193202">
      <w:pPr>
        <w:jc w:val="center"/>
        <w:rPr>
          <w:rFonts w:ascii="Times New Roman" w:hAnsi="Times New Roman" w:cs="Times New Roman"/>
          <w:sz w:val="56"/>
          <w:szCs w:val="56"/>
        </w:rPr>
      </w:pPr>
      <w:r w:rsidRPr="005A0102">
        <w:rPr>
          <w:rFonts w:ascii="Times New Roman" w:hAnsi="Times New Roman" w:cs="Times New Roman"/>
          <w:b/>
          <w:bCs/>
          <w:sz w:val="56"/>
          <w:szCs w:val="56"/>
        </w:rPr>
        <w:t>INVITATION</w:t>
      </w:r>
    </w:p>
    <w:p w14:paraId="41B1C3C7" w14:textId="77777777" w:rsidR="00750231" w:rsidRPr="005A0102" w:rsidRDefault="00750231" w:rsidP="00750231">
      <w:pPr>
        <w:rPr>
          <w:rFonts w:ascii="Times New Roman" w:hAnsi="Times New Roman" w:cs="Times New Roman"/>
          <w:sz w:val="24"/>
          <w:szCs w:val="24"/>
        </w:rPr>
      </w:pPr>
    </w:p>
    <w:p w14:paraId="5BB08035" w14:textId="0083595F" w:rsidR="00750231" w:rsidRPr="005A0102" w:rsidRDefault="00750231" w:rsidP="00484416">
      <w:pPr>
        <w:jc w:val="center"/>
        <w:rPr>
          <w:rFonts w:ascii="Times New Roman" w:hAnsi="Times New Roman" w:cs="Times New Roman"/>
          <w:sz w:val="24"/>
          <w:szCs w:val="24"/>
        </w:rPr>
      </w:pPr>
      <w:r w:rsidRPr="005A0102">
        <w:rPr>
          <w:rFonts w:ascii="Times New Roman" w:hAnsi="Times New Roman" w:cs="Times New Roman"/>
          <w:sz w:val="24"/>
          <w:szCs w:val="24"/>
        </w:rPr>
        <w:t>On behalf of the International Network of Sport and Health Science, we would like to warmly invite you to attend the open event:</w:t>
      </w:r>
    </w:p>
    <w:p w14:paraId="57DF7AD5" w14:textId="2D1FD053" w:rsidR="00750231" w:rsidRPr="005A0102" w:rsidRDefault="00750231" w:rsidP="00193202">
      <w:pPr>
        <w:spacing w:after="0" w:line="240" w:lineRule="auto"/>
        <w:jc w:val="center"/>
        <w:rPr>
          <w:rFonts w:ascii="Times New Roman" w:hAnsi="Times New Roman" w:cs="Times New Roman"/>
          <w:sz w:val="32"/>
          <w:szCs w:val="32"/>
        </w:rPr>
      </w:pPr>
      <w:r w:rsidRPr="005A0102">
        <w:rPr>
          <w:rFonts w:ascii="Times New Roman" w:hAnsi="Times New Roman" w:cs="Times New Roman"/>
          <w:b/>
          <w:bCs/>
          <w:sz w:val="32"/>
          <w:szCs w:val="32"/>
        </w:rPr>
        <w:t>“</w:t>
      </w:r>
      <w:r w:rsidRPr="005A0102">
        <w:rPr>
          <w:rFonts w:ascii="Times New Roman" w:hAnsi="Times New Roman" w:cs="Times New Roman"/>
          <w:b/>
          <w:bCs/>
          <w:i/>
          <w:iCs/>
          <w:sz w:val="32"/>
          <w:szCs w:val="32"/>
        </w:rPr>
        <w:t>International Sport GENNEX Conference and Workshop”</w:t>
      </w:r>
    </w:p>
    <w:p w14:paraId="3378235B" w14:textId="3887BDBF" w:rsidR="00750231" w:rsidRPr="005A0102" w:rsidRDefault="00750231" w:rsidP="00193202">
      <w:pPr>
        <w:spacing w:after="0" w:line="240" w:lineRule="auto"/>
        <w:jc w:val="center"/>
        <w:rPr>
          <w:rFonts w:ascii="Times New Roman" w:hAnsi="Times New Roman" w:cs="Times New Roman"/>
          <w:sz w:val="32"/>
          <w:szCs w:val="32"/>
        </w:rPr>
      </w:pPr>
      <w:r w:rsidRPr="005A0102">
        <w:rPr>
          <w:rFonts w:ascii="Times New Roman" w:hAnsi="Times New Roman" w:cs="Times New Roman"/>
          <w:i/>
          <w:iCs/>
          <w:sz w:val="32"/>
          <w:szCs w:val="32"/>
        </w:rPr>
        <w:t>Qualitative and Quantitative Research in Sport Sciences</w:t>
      </w:r>
    </w:p>
    <w:p w14:paraId="22F13C11" w14:textId="77777777" w:rsidR="00750231" w:rsidRPr="005A0102" w:rsidRDefault="00750231" w:rsidP="00750231">
      <w:pPr>
        <w:rPr>
          <w:rFonts w:ascii="Times New Roman" w:hAnsi="Times New Roman" w:cs="Times New Roman"/>
          <w:sz w:val="24"/>
          <w:szCs w:val="24"/>
        </w:rPr>
      </w:pPr>
    </w:p>
    <w:p w14:paraId="1B9A2222" w14:textId="1606CB6C" w:rsidR="00750231" w:rsidRPr="005A0102" w:rsidRDefault="00750231" w:rsidP="00484416">
      <w:pPr>
        <w:jc w:val="center"/>
        <w:rPr>
          <w:rFonts w:ascii="Times New Roman" w:hAnsi="Times New Roman" w:cs="Times New Roman"/>
          <w:sz w:val="32"/>
          <w:szCs w:val="32"/>
        </w:rPr>
      </w:pPr>
      <w:r w:rsidRPr="005A0102">
        <w:rPr>
          <w:rFonts w:ascii="Times New Roman" w:hAnsi="Times New Roman" w:cs="Times New Roman"/>
          <w:b/>
          <w:bCs/>
          <w:sz w:val="32"/>
          <w:szCs w:val="32"/>
        </w:rPr>
        <w:t>Date:  5-6 May 2025</w:t>
      </w:r>
    </w:p>
    <w:p w14:paraId="6B7F1531" w14:textId="1DB6B618" w:rsidR="00750231" w:rsidRPr="005A0102" w:rsidRDefault="00750231" w:rsidP="00484416">
      <w:pPr>
        <w:jc w:val="center"/>
        <w:rPr>
          <w:rFonts w:ascii="Times New Roman" w:hAnsi="Times New Roman" w:cs="Times New Roman"/>
          <w:sz w:val="32"/>
          <w:szCs w:val="32"/>
        </w:rPr>
      </w:pPr>
      <w:r w:rsidRPr="005A0102">
        <w:rPr>
          <w:rFonts w:ascii="Times New Roman" w:hAnsi="Times New Roman" w:cs="Times New Roman"/>
          <w:b/>
          <w:bCs/>
          <w:sz w:val="32"/>
          <w:szCs w:val="32"/>
        </w:rPr>
        <w:t>Location: Metz, France (live event)</w:t>
      </w:r>
    </w:p>
    <w:p w14:paraId="055CEAB3" w14:textId="77777777" w:rsidR="00750231" w:rsidRPr="005A0102" w:rsidRDefault="00750231" w:rsidP="00750231">
      <w:pPr>
        <w:rPr>
          <w:rFonts w:ascii="Times New Roman" w:hAnsi="Times New Roman" w:cs="Times New Roman"/>
          <w:sz w:val="24"/>
          <w:szCs w:val="24"/>
        </w:rPr>
      </w:pPr>
    </w:p>
    <w:p w14:paraId="58A47CD0" w14:textId="16FE8158" w:rsidR="00750231" w:rsidRPr="005A0102" w:rsidRDefault="00750231" w:rsidP="00750231">
      <w:pPr>
        <w:rPr>
          <w:rFonts w:ascii="Times New Roman" w:hAnsi="Times New Roman" w:cs="Times New Roman"/>
          <w:sz w:val="24"/>
          <w:szCs w:val="24"/>
        </w:rPr>
      </w:pPr>
      <w:r w:rsidRPr="004C2311">
        <w:rPr>
          <w:rFonts w:ascii="Times New Roman" w:hAnsi="Times New Roman" w:cs="Times New Roman"/>
          <w:b/>
          <w:bCs/>
          <w:sz w:val="28"/>
          <w:szCs w:val="28"/>
        </w:rPr>
        <w:t xml:space="preserve">Target groups </w:t>
      </w:r>
      <w:r w:rsidR="00295134" w:rsidRPr="004C2311">
        <w:rPr>
          <w:rFonts w:ascii="Times New Roman" w:hAnsi="Times New Roman" w:cs="Times New Roman"/>
          <w:b/>
          <w:bCs/>
          <w:sz w:val="28"/>
          <w:szCs w:val="28"/>
        </w:rPr>
        <w:t xml:space="preserve">for </w:t>
      </w:r>
      <w:r w:rsidRPr="004C2311">
        <w:rPr>
          <w:rFonts w:ascii="Times New Roman" w:hAnsi="Times New Roman" w:cs="Times New Roman"/>
          <w:b/>
          <w:bCs/>
          <w:sz w:val="28"/>
          <w:szCs w:val="28"/>
        </w:rPr>
        <w:t>the event</w:t>
      </w:r>
      <w:r w:rsidRPr="005A0102">
        <w:rPr>
          <w:rFonts w:ascii="Times New Roman" w:hAnsi="Times New Roman" w:cs="Times New Roman"/>
          <w:b/>
          <w:bCs/>
          <w:sz w:val="24"/>
          <w:szCs w:val="24"/>
        </w:rPr>
        <w:t>:</w:t>
      </w:r>
      <w:r w:rsidRPr="005A0102">
        <w:rPr>
          <w:rFonts w:ascii="Times New Roman" w:hAnsi="Times New Roman" w:cs="Times New Roman"/>
          <w:sz w:val="24"/>
          <w:szCs w:val="24"/>
        </w:rPr>
        <w:t xml:space="preserve"> PhD students, supervisors, researchers</w:t>
      </w:r>
    </w:p>
    <w:p w14:paraId="395522B6" w14:textId="77777777" w:rsidR="00750231" w:rsidRPr="005A0102" w:rsidRDefault="00750231" w:rsidP="00750231">
      <w:pPr>
        <w:rPr>
          <w:rFonts w:ascii="Times New Roman" w:hAnsi="Times New Roman" w:cs="Times New Roman"/>
          <w:sz w:val="24"/>
          <w:szCs w:val="24"/>
        </w:rPr>
      </w:pPr>
    </w:p>
    <w:p w14:paraId="12217038" w14:textId="77777777" w:rsidR="00750231" w:rsidRPr="004C2311" w:rsidRDefault="00750231" w:rsidP="00750231">
      <w:pPr>
        <w:rPr>
          <w:rFonts w:ascii="Times New Roman" w:hAnsi="Times New Roman" w:cs="Times New Roman"/>
          <w:sz w:val="32"/>
          <w:szCs w:val="32"/>
        </w:rPr>
      </w:pPr>
      <w:r w:rsidRPr="004C2311">
        <w:rPr>
          <w:rFonts w:ascii="Times New Roman" w:hAnsi="Times New Roman" w:cs="Times New Roman"/>
          <w:b/>
          <w:bCs/>
          <w:sz w:val="32"/>
          <w:szCs w:val="32"/>
        </w:rPr>
        <w:t>What is GENNEX?</w:t>
      </w:r>
    </w:p>
    <w:p w14:paraId="27DACE7D" w14:textId="4C9BD1B3" w:rsidR="00750231" w:rsidRPr="005A0102" w:rsidRDefault="00654001" w:rsidP="00750231">
      <w:pPr>
        <w:rPr>
          <w:rFonts w:ascii="Times New Roman" w:hAnsi="Times New Roman" w:cs="Times New Roman"/>
          <w:sz w:val="24"/>
          <w:szCs w:val="24"/>
        </w:rPr>
      </w:pPr>
      <w:r w:rsidRPr="005A0102">
        <w:rPr>
          <w:rFonts w:ascii="Times New Roman" w:hAnsi="Times New Roman" w:cs="Times New Roman"/>
          <w:sz w:val="24"/>
          <w:szCs w:val="24"/>
        </w:rPr>
        <w:t>GEN</w:t>
      </w:r>
      <w:r w:rsidR="002754CC" w:rsidRPr="005A0102">
        <w:rPr>
          <w:rFonts w:ascii="Times New Roman" w:hAnsi="Times New Roman" w:cs="Times New Roman"/>
          <w:sz w:val="24"/>
          <w:szCs w:val="24"/>
        </w:rPr>
        <w:t>N</w:t>
      </w:r>
      <w:r w:rsidRPr="005A0102">
        <w:rPr>
          <w:rFonts w:ascii="Times New Roman" w:hAnsi="Times New Roman" w:cs="Times New Roman"/>
          <w:sz w:val="24"/>
          <w:szCs w:val="24"/>
        </w:rPr>
        <w:t>EX is a</w:t>
      </w:r>
      <w:r w:rsidR="00750231" w:rsidRPr="005A0102">
        <w:rPr>
          <w:rFonts w:ascii="Times New Roman" w:hAnsi="Times New Roman" w:cs="Times New Roman"/>
          <w:sz w:val="24"/>
          <w:szCs w:val="24"/>
        </w:rPr>
        <w:t>n online international hub for doctoral schools, programs students, and researchers in sports, exercise and health sciences, and physical education. </w:t>
      </w:r>
    </w:p>
    <w:p w14:paraId="10306974" w14:textId="32FD5D8F"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Some inspirational thoughts about the event which will be a celebration of international collaboration and friendship through highly acknowledged voluntary academics. We strongly believe that applied science should meet practice</w:t>
      </w:r>
      <w:r w:rsidR="002536A0" w:rsidRPr="005A0102">
        <w:rPr>
          <w:rFonts w:ascii="Times New Roman" w:hAnsi="Times New Roman" w:cs="Times New Roman"/>
          <w:sz w:val="24"/>
          <w:szCs w:val="24"/>
        </w:rPr>
        <w:t xml:space="preserve">. </w:t>
      </w:r>
      <w:r w:rsidRPr="005A0102">
        <w:rPr>
          <w:rFonts w:ascii="Times New Roman" w:hAnsi="Times New Roman" w:cs="Times New Roman"/>
          <w:sz w:val="24"/>
          <w:szCs w:val="24"/>
        </w:rPr>
        <w:t xml:space="preserve">We </w:t>
      </w:r>
      <w:r w:rsidR="002536A0" w:rsidRPr="005A0102">
        <w:rPr>
          <w:rFonts w:ascii="Times New Roman" w:hAnsi="Times New Roman" w:cs="Times New Roman"/>
          <w:sz w:val="24"/>
          <w:szCs w:val="24"/>
        </w:rPr>
        <w:t xml:space="preserve">are </w:t>
      </w:r>
      <w:r w:rsidRPr="005A0102">
        <w:rPr>
          <w:rFonts w:ascii="Times New Roman" w:hAnsi="Times New Roman" w:cs="Times New Roman"/>
          <w:sz w:val="24"/>
          <w:szCs w:val="24"/>
        </w:rPr>
        <w:t>also convinced that most human activities, including sports, are becoming increasingly technological. Engineering in general and Information Technology, in particular, are important in supporting many activities directly or indirectly related to sports</w:t>
      </w:r>
      <w:r w:rsidR="002536A0" w:rsidRPr="005A0102">
        <w:rPr>
          <w:rFonts w:ascii="Times New Roman" w:hAnsi="Times New Roman" w:cs="Times New Roman"/>
          <w:sz w:val="24"/>
          <w:szCs w:val="24"/>
        </w:rPr>
        <w:t xml:space="preserve">, exercise and health </w:t>
      </w:r>
      <w:r w:rsidRPr="005A0102">
        <w:rPr>
          <w:rFonts w:ascii="Times New Roman" w:hAnsi="Times New Roman" w:cs="Times New Roman"/>
          <w:sz w:val="24"/>
          <w:szCs w:val="24"/>
        </w:rPr>
        <w:t xml:space="preserve">sciences, including improvement of physical activities, sports medicine, biotechnology and nutrition, sports management, and </w:t>
      </w:r>
      <w:r w:rsidR="002536A0" w:rsidRPr="005A0102">
        <w:rPr>
          <w:rFonts w:ascii="Times New Roman" w:hAnsi="Times New Roman" w:cs="Times New Roman"/>
          <w:sz w:val="24"/>
          <w:szCs w:val="24"/>
        </w:rPr>
        <w:t xml:space="preserve">many </w:t>
      </w:r>
      <w:r w:rsidRPr="005A0102">
        <w:rPr>
          <w:rFonts w:ascii="Times New Roman" w:hAnsi="Times New Roman" w:cs="Times New Roman"/>
          <w:sz w:val="24"/>
          <w:szCs w:val="24"/>
        </w:rPr>
        <w:t xml:space="preserve">other </w:t>
      </w:r>
      <w:r w:rsidR="002536A0" w:rsidRPr="005A0102">
        <w:rPr>
          <w:rFonts w:ascii="Times New Roman" w:hAnsi="Times New Roman" w:cs="Times New Roman"/>
          <w:sz w:val="24"/>
          <w:szCs w:val="24"/>
        </w:rPr>
        <w:t xml:space="preserve">suitable </w:t>
      </w:r>
      <w:r w:rsidRPr="005A0102">
        <w:rPr>
          <w:rFonts w:ascii="Times New Roman" w:hAnsi="Times New Roman" w:cs="Times New Roman"/>
          <w:sz w:val="24"/>
          <w:szCs w:val="24"/>
        </w:rPr>
        <w:t>areas in sports. This conference and workshop intends to be a meeting point for PhD students and academics, sports professionals</w:t>
      </w:r>
      <w:r w:rsidR="002536A0" w:rsidRPr="005A0102">
        <w:rPr>
          <w:rFonts w:ascii="Times New Roman" w:hAnsi="Times New Roman" w:cs="Times New Roman"/>
          <w:sz w:val="24"/>
          <w:szCs w:val="24"/>
        </w:rPr>
        <w:t>,</w:t>
      </w:r>
      <w:r w:rsidRPr="005A0102">
        <w:rPr>
          <w:rFonts w:ascii="Times New Roman" w:hAnsi="Times New Roman" w:cs="Times New Roman"/>
          <w:sz w:val="24"/>
          <w:szCs w:val="24"/>
        </w:rPr>
        <w:t xml:space="preserve"> and practitioners to exchange ideas and develop synergies. </w:t>
      </w:r>
    </w:p>
    <w:p w14:paraId="2C4A4B07" w14:textId="77777777" w:rsidR="00750231"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The conference and workshops will create opportunities for participants to present and share experiences, explore new directions and debate topics concerning sport, exercise and health activities, curriculum and/or courses, and the technological advances that impact on those activities.  </w:t>
      </w:r>
    </w:p>
    <w:p w14:paraId="1181CEFD" w14:textId="1D286259" w:rsidR="00750231" w:rsidRPr="005522C6" w:rsidRDefault="00750231" w:rsidP="00750231">
      <w:pPr>
        <w:rPr>
          <w:rFonts w:ascii="Times New Roman" w:hAnsi="Times New Roman" w:cs="Times New Roman"/>
          <w:sz w:val="32"/>
          <w:szCs w:val="32"/>
        </w:rPr>
      </w:pPr>
      <w:r w:rsidRPr="005522C6">
        <w:rPr>
          <w:rFonts w:ascii="Times New Roman" w:hAnsi="Times New Roman" w:cs="Times New Roman"/>
          <w:b/>
          <w:bCs/>
          <w:sz w:val="32"/>
          <w:szCs w:val="32"/>
        </w:rPr>
        <w:t>Participation fees:</w:t>
      </w:r>
    </w:p>
    <w:p w14:paraId="44DBF980" w14:textId="7C28401B"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350 EUR</w:t>
      </w:r>
      <w:r w:rsidRPr="005A0102">
        <w:rPr>
          <w:rFonts w:ascii="Times New Roman" w:hAnsi="Times New Roman" w:cs="Times New Roman"/>
          <w:sz w:val="24"/>
          <w:szCs w:val="24"/>
        </w:rPr>
        <w:t xml:space="preserve">, but </w:t>
      </w:r>
      <w:r w:rsidR="00BE2F28" w:rsidRPr="005A0102">
        <w:rPr>
          <w:rFonts w:ascii="Times New Roman" w:hAnsi="Times New Roman" w:cs="Times New Roman"/>
          <w:sz w:val="24"/>
          <w:szCs w:val="24"/>
        </w:rPr>
        <w:t xml:space="preserve">a </w:t>
      </w:r>
      <w:r w:rsidRPr="005A0102">
        <w:rPr>
          <w:rFonts w:ascii="Times New Roman" w:hAnsi="Times New Roman" w:cs="Times New Roman"/>
          <w:sz w:val="24"/>
          <w:szCs w:val="24"/>
        </w:rPr>
        <w:t xml:space="preserve">reduced price </w:t>
      </w:r>
      <w:r w:rsidR="00BE2F28" w:rsidRPr="005A0102">
        <w:rPr>
          <w:rFonts w:ascii="Times New Roman" w:hAnsi="Times New Roman" w:cs="Times New Roman"/>
          <w:sz w:val="24"/>
          <w:szCs w:val="24"/>
        </w:rPr>
        <w:t xml:space="preserve">of </w:t>
      </w:r>
      <w:r w:rsidRPr="005A0102">
        <w:rPr>
          <w:rFonts w:ascii="Times New Roman" w:hAnsi="Times New Roman" w:cs="Times New Roman"/>
          <w:b/>
          <w:bCs/>
          <w:sz w:val="24"/>
          <w:szCs w:val="24"/>
        </w:rPr>
        <w:t>280 EUR</w:t>
      </w:r>
      <w:r w:rsidRPr="005A0102">
        <w:rPr>
          <w:rFonts w:ascii="Times New Roman" w:hAnsi="Times New Roman" w:cs="Times New Roman"/>
          <w:sz w:val="24"/>
          <w:szCs w:val="24"/>
        </w:rPr>
        <w:t xml:space="preserve"> /staff - from GENNEX  partner universities</w:t>
      </w:r>
    </w:p>
    <w:p w14:paraId="22BED767" w14:textId="77777777" w:rsidR="00AE0A86"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200 EUR</w:t>
      </w:r>
      <w:r w:rsidRPr="005A0102">
        <w:rPr>
          <w:rFonts w:ascii="Times New Roman" w:hAnsi="Times New Roman" w:cs="Times New Roman"/>
          <w:sz w:val="24"/>
          <w:szCs w:val="24"/>
        </w:rPr>
        <w:t xml:space="preserve">, but </w:t>
      </w:r>
      <w:r w:rsidR="00BE2F28" w:rsidRPr="005A0102">
        <w:rPr>
          <w:rFonts w:ascii="Times New Roman" w:hAnsi="Times New Roman" w:cs="Times New Roman"/>
          <w:sz w:val="24"/>
          <w:szCs w:val="24"/>
        </w:rPr>
        <w:t xml:space="preserve">a </w:t>
      </w:r>
      <w:r w:rsidRPr="005A0102">
        <w:rPr>
          <w:rFonts w:ascii="Times New Roman" w:hAnsi="Times New Roman" w:cs="Times New Roman"/>
          <w:sz w:val="24"/>
          <w:szCs w:val="24"/>
        </w:rPr>
        <w:t>reduced price</w:t>
      </w:r>
      <w:r w:rsidR="00BE2F28" w:rsidRPr="005A0102">
        <w:rPr>
          <w:rFonts w:ascii="Times New Roman" w:hAnsi="Times New Roman" w:cs="Times New Roman"/>
          <w:sz w:val="24"/>
          <w:szCs w:val="24"/>
        </w:rPr>
        <w:t xml:space="preserve"> of </w:t>
      </w:r>
      <w:r w:rsidRPr="005A0102">
        <w:rPr>
          <w:rFonts w:ascii="Times New Roman" w:hAnsi="Times New Roman" w:cs="Times New Roman"/>
          <w:b/>
          <w:bCs/>
          <w:sz w:val="24"/>
          <w:szCs w:val="24"/>
        </w:rPr>
        <w:t xml:space="preserve">150 EUR </w:t>
      </w:r>
      <w:r w:rsidRPr="005A0102">
        <w:rPr>
          <w:rFonts w:ascii="Times New Roman" w:hAnsi="Times New Roman" w:cs="Times New Roman"/>
          <w:sz w:val="24"/>
          <w:szCs w:val="24"/>
        </w:rPr>
        <w:t> for students - from GENNEX partner universities</w:t>
      </w:r>
    </w:p>
    <w:p w14:paraId="75898380" w14:textId="71CB63C1"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120 EUR</w:t>
      </w:r>
      <w:r w:rsidRPr="005A0102">
        <w:rPr>
          <w:rFonts w:ascii="Times New Roman" w:hAnsi="Times New Roman" w:cs="Times New Roman"/>
          <w:sz w:val="24"/>
          <w:szCs w:val="24"/>
        </w:rPr>
        <w:t xml:space="preserve"> for students who presented on any of the GENNEX Week of e-Workshops </w:t>
      </w:r>
    </w:p>
    <w:p w14:paraId="44958797"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(Registration and Payment details will be announced later in the 2nd Announcement of the event in November/December)</w:t>
      </w:r>
    </w:p>
    <w:p w14:paraId="33BCDDE1"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The  fee includes:</w:t>
      </w:r>
    </w:p>
    <w:p w14:paraId="6F98C6DE" w14:textId="77777777" w:rsidR="00750231" w:rsidRPr="005A0102" w:rsidRDefault="00750231" w:rsidP="00750231">
      <w:pPr>
        <w:numPr>
          <w:ilvl w:val="0"/>
          <w:numId w:val="1"/>
        </w:numPr>
        <w:rPr>
          <w:rFonts w:ascii="Times New Roman" w:hAnsi="Times New Roman" w:cs="Times New Roman"/>
          <w:sz w:val="24"/>
          <w:szCs w:val="24"/>
        </w:rPr>
      </w:pPr>
      <w:r w:rsidRPr="005A0102">
        <w:rPr>
          <w:rFonts w:ascii="Times New Roman" w:hAnsi="Times New Roman" w:cs="Times New Roman"/>
          <w:sz w:val="24"/>
          <w:szCs w:val="24"/>
        </w:rPr>
        <w:t>Conference and Workshop participation</w:t>
      </w:r>
    </w:p>
    <w:p w14:paraId="53123373" w14:textId="77777777" w:rsidR="00750231" w:rsidRPr="005A0102" w:rsidRDefault="00750231" w:rsidP="00750231">
      <w:pPr>
        <w:numPr>
          <w:ilvl w:val="0"/>
          <w:numId w:val="1"/>
        </w:numPr>
        <w:rPr>
          <w:rFonts w:ascii="Times New Roman" w:hAnsi="Times New Roman" w:cs="Times New Roman"/>
          <w:sz w:val="24"/>
          <w:szCs w:val="24"/>
        </w:rPr>
      </w:pPr>
      <w:r w:rsidRPr="005A0102">
        <w:rPr>
          <w:rFonts w:ascii="Times New Roman" w:hAnsi="Times New Roman" w:cs="Times New Roman"/>
          <w:sz w:val="24"/>
          <w:szCs w:val="24"/>
        </w:rPr>
        <w:t>Book of Abstracts (e-book)</w:t>
      </w:r>
    </w:p>
    <w:p w14:paraId="7C4CA5E7" w14:textId="77777777" w:rsidR="00750231" w:rsidRPr="005A0102" w:rsidRDefault="00750231" w:rsidP="00750231">
      <w:pPr>
        <w:numPr>
          <w:ilvl w:val="0"/>
          <w:numId w:val="1"/>
        </w:numPr>
        <w:rPr>
          <w:rFonts w:ascii="Times New Roman" w:hAnsi="Times New Roman" w:cs="Times New Roman"/>
          <w:sz w:val="24"/>
          <w:szCs w:val="24"/>
        </w:rPr>
      </w:pPr>
      <w:r w:rsidRPr="005A0102">
        <w:rPr>
          <w:rFonts w:ascii="Times New Roman" w:hAnsi="Times New Roman" w:cs="Times New Roman"/>
          <w:sz w:val="24"/>
          <w:szCs w:val="24"/>
        </w:rPr>
        <w:t>Cocktail Reception</w:t>
      </w:r>
    </w:p>
    <w:p w14:paraId="23859B09" w14:textId="77777777" w:rsidR="00750231" w:rsidRPr="005A0102" w:rsidRDefault="00750231" w:rsidP="00750231">
      <w:pPr>
        <w:numPr>
          <w:ilvl w:val="0"/>
          <w:numId w:val="1"/>
        </w:numPr>
        <w:rPr>
          <w:rFonts w:ascii="Times New Roman" w:hAnsi="Times New Roman" w:cs="Times New Roman"/>
          <w:sz w:val="24"/>
          <w:szCs w:val="24"/>
        </w:rPr>
      </w:pPr>
      <w:r w:rsidRPr="005A0102">
        <w:rPr>
          <w:rFonts w:ascii="Times New Roman" w:hAnsi="Times New Roman" w:cs="Times New Roman"/>
          <w:sz w:val="24"/>
          <w:szCs w:val="24"/>
        </w:rPr>
        <w:t>Coffee breaks </w:t>
      </w:r>
    </w:p>
    <w:p w14:paraId="57997585" w14:textId="77777777" w:rsidR="00750231" w:rsidRPr="005A0102" w:rsidRDefault="00750231" w:rsidP="00750231">
      <w:pPr>
        <w:numPr>
          <w:ilvl w:val="0"/>
          <w:numId w:val="1"/>
        </w:numPr>
        <w:rPr>
          <w:rFonts w:ascii="Times New Roman" w:hAnsi="Times New Roman" w:cs="Times New Roman"/>
          <w:sz w:val="24"/>
          <w:szCs w:val="24"/>
        </w:rPr>
      </w:pPr>
      <w:r w:rsidRPr="005A0102">
        <w:rPr>
          <w:rFonts w:ascii="Times New Roman" w:hAnsi="Times New Roman" w:cs="Times New Roman"/>
          <w:sz w:val="24"/>
          <w:szCs w:val="24"/>
        </w:rPr>
        <w:t>Guided tour of Metz and social program</w:t>
      </w:r>
    </w:p>
    <w:p w14:paraId="353E5392" w14:textId="77777777" w:rsidR="00750231" w:rsidRPr="005A0102" w:rsidRDefault="00750231" w:rsidP="00750231">
      <w:pPr>
        <w:numPr>
          <w:ilvl w:val="0"/>
          <w:numId w:val="1"/>
        </w:numPr>
        <w:rPr>
          <w:rFonts w:ascii="Times New Roman" w:hAnsi="Times New Roman" w:cs="Times New Roman"/>
          <w:sz w:val="24"/>
          <w:szCs w:val="24"/>
        </w:rPr>
      </w:pPr>
      <w:r w:rsidRPr="005A0102">
        <w:rPr>
          <w:rFonts w:ascii="Times New Roman" w:hAnsi="Times New Roman" w:cs="Times New Roman"/>
          <w:sz w:val="24"/>
          <w:szCs w:val="24"/>
        </w:rPr>
        <w:t>e-Certification of Participation</w:t>
      </w:r>
    </w:p>
    <w:p w14:paraId="5CD20415" w14:textId="5B4BFD09"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Publication offer:</w:t>
      </w:r>
      <w:r w:rsidR="002536A0" w:rsidRPr="005A0102">
        <w:rPr>
          <w:rFonts w:ascii="Times New Roman" w:hAnsi="Times New Roman" w:cs="Times New Roman"/>
          <w:b/>
          <w:bCs/>
          <w:sz w:val="24"/>
          <w:szCs w:val="24"/>
        </w:rPr>
        <w:t xml:space="preserve">  </w:t>
      </w:r>
      <w:r w:rsidR="002536A0" w:rsidRPr="005A0102">
        <w:rPr>
          <w:rFonts w:ascii="Times New Roman" w:hAnsi="Times New Roman" w:cs="Times New Roman"/>
          <w:sz w:val="24"/>
          <w:szCs w:val="24"/>
        </w:rPr>
        <w:t xml:space="preserve">We are currently negotioating with editors of journals to identify what jounal would be suitable for your full papers to be published. Details will be sent in the 2nd Announcement in December. </w:t>
      </w:r>
    </w:p>
    <w:p w14:paraId="39F210A5" w14:textId="45223478"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Conference/workshop themes</w:t>
      </w:r>
      <w:r w:rsidRPr="005A0102">
        <w:rPr>
          <w:rFonts w:ascii="Times New Roman" w:hAnsi="Times New Roman" w:cs="Times New Roman"/>
          <w:sz w:val="24"/>
          <w:szCs w:val="24"/>
        </w:rPr>
        <w:t xml:space="preserve">: </w:t>
      </w:r>
      <w:r w:rsidR="002536A0" w:rsidRPr="005A0102">
        <w:rPr>
          <w:rFonts w:ascii="Times New Roman" w:hAnsi="Times New Roman" w:cs="Times New Roman"/>
          <w:sz w:val="24"/>
          <w:szCs w:val="24"/>
        </w:rPr>
        <w:t xml:space="preserve">There are </w:t>
      </w:r>
      <w:r w:rsidRPr="005A0102">
        <w:rPr>
          <w:rFonts w:ascii="Times New Roman" w:hAnsi="Times New Roman" w:cs="Times New Roman"/>
          <w:sz w:val="24"/>
          <w:szCs w:val="24"/>
        </w:rPr>
        <w:t>no limitation</w:t>
      </w:r>
      <w:r w:rsidR="002536A0" w:rsidRPr="005A0102">
        <w:rPr>
          <w:rFonts w:ascii="Times New Roman" w:hAnsi="Times New Roman" w:cs="Times New Roman"/>
          <w:sz w:val="24"/>
          <w:szCs w:val="24"/>
        </w:rPr>
        <w:t xml:space="preserve">s on themes as long as they are related to the broad scope of sport, exercise, and health sciences. </w:t>
      </w:r>
      <w:r w:rsidRPr="005A0102">
        <w:rPr>
          <w:rFonts w:ascii="Times New Roman" w:hAnsi="Times New Roman" w:cs="Times New Roman"/>
          <w:sz w:val="24"/>
          <w:szCs w:val="24"/>
        </w:rPr>
        <w:t xml:space="preserve"> </w:t>
      </w:r>
      <w:r w:rsidR="002536A0" w:rsidRPr="005A0102">
        <w:rPr>
          <w:rFonts w:ascii="Times New Roman" w:hAnsi="Times New Roman" w:cs="Times New Roman"/>
          <w:sz w:val="24"/>
          <w:szCs w:val="24"/>
        </w:rPr>
        <w:t xml:space="preserve">We would encourage papers that are from single disciplines e.g. physiology, biomechanics etc., or have a multi-disciplinary focus. Additionally papers that have employed qualitative, quantitative, or mixed-methods approaches are invited.  </w:t>
      </w:r>
    </w:p>
    <w:p w14:paraId="306AC25D"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Conference:</w:t>
      </w:r>
      <w:r w:rsidRPr="005A0102">
        <w:rPr>
          <w:rFonts w:ascii="Times New Roman" w:hAnsi="Times New Roman" w:cs="Times New Roman"/>
          <w:sz w:val="24"/>
          <w:szCs w:val="24"/>
        </w:rPr>
        <w:t xml:space="preserve"> presentations (10’ PPT)</w:t>
      </w:r>
    </w:p>
    <w:p w14:paraId="0AAF3DC9"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Workshops:</w:t>
      </w:r>
      <w:r w:rsidRPr="005A0102">
        <w:rPr>
          <w:rFonts w:ascii="Times New Roman" w:hAnsi="Times New Roman" w:cs="Times New Roman"/>
          <w:sz w:val="24"/>
          <w:szCs w:val="24"/>
        </w:rPr>
        <w:t xml:space="preserve"> interactive thematic discussions (moderated chat based on the live and e-poster presentations) and networking</w:t>
      </w:r>
    </w:p>
    <w:p w14:paraId="7FE1ECE1"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E- posters:</w:t>
      </w:r>
      <w:r w:rsidRPr="005A0102">
        <w:rPr>
          <w:rFonts w:ascii="Times New Roman" w:hAnsi="Times New Roman" w:cs="Times New Roman"/>
          <w:sz w:val="24"/>
          <w:szCs w:val="24"/>
        </w:rPr>
        <w:t xml:space="preserve"> will be introduced during the workshops </w:t>
      </w:r>
    </w:p>
    <w:p w14:paraId="340E1DFC"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 xml:space="preserve">Special awards: </w:t>
      </w:r>
      <w:r w:rsidRPr="005A0102">
        <w:rPr>
          <w:rFonts w:ascii="Times New Roman" w:hAnsi="Times New Roman" w:cs="Times New Roman"/>
          <w:sz w:val="24"/>
          <w:szCs w:val="24"/>
        </w:rPr>
        <w:t>Best presenter (1 PhD student) and best research project (1 PhD student) will get back his/her participation fee. (It will be decided by the academic staff attending on the event)</w:t>
      </w:r>
    </w:p>
    <w:p w14:paraId="1CA1256A" w14:textId="16F067D4"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br/>
      </w:r>
      <w:r w:rsidRPr="005A0102">
        <w:rPr>
          <w:rFonts w:ascii="Times New Roman" w:hAnsi="Times New Roman" w:cs="Times New Roman"/>
          <w:sz w:val="24"/>
          <w:szCs w:val="24"/>
        </w:rPr>
        <w:br/>
      </w:r>
      <w:r w:rsidRPr="005A0102">
        <w:rPr>
          <w:rFonts w:ascii="Times New Roman" w:hAnsi="Times New Roman" w:cs="Times New Roman"/>
          <w:sz w:val="24"/>
          <w:szCs w:val="24"/>
        </w:rPr>
        <w:br/>
      </w:r>
      <w:r w:rsidRPr="005A0102">
        <w:rPr>
          <w:rFonts w:ascii="Times New Roman" w:hAnsi="Times New Roman" w:cs="Times New Roman"/>
          <w:sz w:val="24"/>
          <w:szCs w:val="24"/>
        </w:rPr>
        <w:br/>
      </w:r>
      <w:r w:rsidRPr="005A0102">
        <w:rPr>
          <w:rFonts w:ascii="Times New Roman" w:hAnsi="Times New Roman" w:cs="Times New Roman"/>
          <w:sz w:val="24"/>
          <w:szCs w:val="24"/>
        </w:rPr>
        <w:br/>
      </w:r>
      <w:r w:rsidRPr="005A0102">
        <w:rPr>
          <w:rFonts w:ascii="Times New Roman" w:hAnsi="Times New Roman" w:cs="Times New Roman"/>
          <w:sz w:val="24"/>
          <w:szCs w:val="24"/>
        </w:rPr>
        <w:br/>
      </w:r>
    </w:p>
    <w:p w14:paraId="37473F58" w14:textId="77777777" w:rsidR="00B14E52" w:rsidRDefault="00B14E52">
      <w:pPr>
        <w:rPr>
          <w:rFonts w:ascii="Times New Roman" w:hAnsi="Times New Roman" w:cs="Times New Roman"/>
          <w:b/>
          <w:bCs/>
          <w:sz w:val="32"/>
          <w:szCs w:val="32"/>
        </w:rPr>
      </w:pPr>
      <w:r>
        <w:rPr>
          <w:rFonts w:ascii="Times New Roman" w:hAnsi="Times New Roman" w:cs="Times New Roman"/>
          <w:b/>
          <w:bCs/>
          <w:sz w:val="32"/>
          <w:szCs w:val="32"/>
        </w:rPr>
        <w:lastRenderedPageBreak/>
        <w:br w:type="page"/>
      </w:r>
    </w:p>
    <w:p w14:paraId="6D251751" w14:textId="50ED3641" w:rsidR="00750231" w:rsidRPr="005522C6" w:rsidRDefault="00750231" w:rsidP="00750231">
      <w:pPr>
        <w:rPr>
          <w:rFonts w:ascii="Times New Roman" w:hAnsi="Times New Roman" w:cs="Times New Roman"/>
          <w:sz w:val="32"/>
          <w:szCs w:val="32"/>
        </w:rPr>
      </w:pPr>
      <w:r w:rsidRPr="005522C6">
        <w:rPr>
          <w:rFonts w:ascii="Times New Roman" w:hAnsi="Times New Roman" w:cs="Times New Roman"/>
          <w:b/>
          <w:bCs/>
          <w:sz w:val="32"/>
          <w:szCs w:val="32"/>
        </w:rPr>
        <w:t>Deadlines:</w:t>
      </w:r>
    </w:p>
    <w:p w14:paraId="680940E5" w14:textId="77777777" w:rsidR="00750231" w:rsidRPr="00A33990"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 xml:space="preserve">Abstract submission </w:t>
      </w:r>
      <w:r w:rsidRPr="00A33990">
        <w:rPr>
          <w:rFonts w:ascii="Times New Roman" w:hAnsi="Times New Roman" w:cs="Times New Roman"/>
          <w:sz w:val="24"/>
          <w:szCs w:val="24"/>
        </w:rPr>
        <w:t xml:space="preserve">(sent to: whyte.inshs@gmail) and registration per email (sent to dancs.inshs@gmail.com): </w:t>
      </w:r>
      <w:r w:rsidRPr="00A33990">
        <w:rPr>
          <w:rFonts w:ascii="Times New Roman" w:hAnsi="Times New Roman" w:cs="Times New Roman"/>
          <w:sz w:val="24"/>
          <w:szCs w:val="24"/>
          <w:u w:val="single"/>
        </w:rPr>
        <w:t>15th March 2025</w:t>
      </w:r>
    </w:p>
    <w:p w14:paraId="43D5CCE0"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 xml:space="preserve">Payment: </w:t>
      </w:r>
      <w:r w:rsidRPr="005A0102">
        <w:rPr>
          <w:rFonts w:ascii="Times New Roman" w:hAnsi="Times New Roman" w:cs="Times New Roman"/>
          <w:sz w:val="24"/>
          <w:szCs w:val="24"/>
          <w:u w:val="single"/>
        </w:rPr>
        <w:t>1st April 2025</w:t>
      </w:r>
      <w:r w:rsidRPr="005A0102">
        <w:rPr>
          <w:rFonts w:ascii="Times New Roman" w:hAnsi="Times New Roman" w:cs="Times New Roman"/>
          <w:sz w:val="24"/>
          <w:szCs w:val="24"/>
        </w:rPr>
        <w:t xml:space="preserve"> ( Registration will be valid only after payment)</w:t>
      </w:r>
    </w:p>
    <w:p w14:paraId="2AB51887"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 xml:space="preserve">Contact for General information: </w:t>
      </w:r>
      <w:hyperlink r:id="rId7" w:history="1">
        <w:r w:rsidRPr="005A0102">
          <w:rPr>
            <w:rStyle w:val="Hyperlink"/>
            <w:rFonts w:ascii="Times New Roman" w:hAnsi="Times New Roman" w:cs="Times New Roman"/>
            <w:sz w:val="24"/>
            <w:szCs w:val="24"/>
          </w:rPr>
          <w:t>dancs.inshs@gmail.com</w:t>
        </w:r>
      </w:hyperlink>
    </w:p>
    <w:p w14:paraId="007AC565"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Website</w:t>
      </w:r>
      <w:r w:rsidRPr="005A0102">
        <w:rPr>
          <w:rFonts w:ascii="Times New Roman" w:hAnsi="Times New Roman" w:cs="Times New Roman"/>
          <w:sz w:val="24"/>
          <w:szCs w:val="24"/>
        </w:rPr>
        <w:t>: https://www.inshs.net/</w:t>
      </w:r>
    </w:p>
    <w:p w14:paraId="00F358B6" w14:textId="77777777" w:rsidR="00750231" w:rsidRPr="005A0102" w:rsidRDefault="00750231" w:rsidP="00750231">
      <w:pPr>
        <w:rPr>
          <w:rFonts w:ascii="Times New Roman" w:hAnsi="Times New Roman" w:cs="Times New Roman"/>
          <w:sz w:val="24"/>
          <w:szCs w:val="24"/>
        </w:rPr>
      </w:pPr>
    </w:p>
    <w:p w14:paraId="751A833C" w14:textId="77777777" w:rsidR="00750231" w:rsidRPr="00A33990" w:rsidRDefault="00750231" w:rsidP="00750231">
      <w:pPr>
        <w:rPr>
          <w:rFonts w:ascii="Times New Roman" w:hAnsi="Times New Roman" w:cs="Times New Roman"/>
          <w:sz w:val="32"/>
          <w:szCs w:val="32"/>
        </w:rPr>
      </w:pPr>
      <w:r w:rsidRPr="00A33990">
        <w:rPr>
          <w:rFonts w:ascii="Times New Roman" w:hAnsi="Times New Roman" w:cs="Times New Roman"/>
          <w:b/>
          <w:bCs/>
          <w:sz w:val="32"/>
          <w:szCs w:val="32"/>
        </w:rPr>
        <w:t>ABSTRACT GUIDELINES</w:t>
      </w:r>
    </w:p>
    <w:p w14:paraId="15298574"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An abstract is a summary of a paper and should include aim, background details, purpose and rationale for the study/paper, hypothesis or research question, methodology, results, and conclusion. The format for INSHS GENNEX Conference 2025 is noted below. All abstracts should comply with the guidelines. If your abstract does not comply it will be rejected and returned until editing is completed satisfactorily.</w:t>
      </w:r>
    </w:p>
    <w:p w14:paraId="74F17D8B"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General formatting:</w:t>
      </w:r>
      <w:r w:rsidRPr="005A0102">
        <w:rPr>
          <w:rFonts w:ascii="Times New Roman" w:hAnsi="Times New Roman" w:cs="Times New Roman"/>
          <w:sz w:val="24"/>
          <w:szCs w:val="24"/>
        </w:rPr>
        <w:t xml:space="preserve"> 1 cm. indent from both sides of the normal text (i.e. 4 cm. margin in total), title in bold, affiliations in italics, all other type in normal text, Times New Roman font, 12pt, single line spaced. </w:t>
      </w:r>
    </w:p>
    <w:p w14:paraId="6F6A257E"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NOTE:</w:t>
      </w:r>
      <w:r w:rsidRPr="005A0102">
        <w:rPr>
          <w:rFonts w:ascii="Times New Roman" w:hAnsi="Times New Roman" w:cs="Times New Roman"/>
          <w:sz w:val="24"/>
          <w:szCs w:val="24"/>
        </w:rPr>
        <w:t xml:space="preserve"> Title, author(s), affiliations, and contact details to be left hand side alignment</w:t>
      </w:r>
    </w:p>
    <w:p w14:paraId="562D5778"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TITLE (Bold, UPPER CASE, Times New Roman, 12 pt)</w:t>
      </w:r>
    </w:p>
    <w:p w14:paraId="24818ACF"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One line spacing</w:t>
      </w:r>
    </w:p>
    <w:p w14:paraId="18B6F67A"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Author</w:t>
      </w:r>
      <w:r w:rsidRPr="005A0102">
        <w:rPr>
          <w:rFonts w:ascii="Times New Roman" w:hAnsi="Times New Roman" w:cs="Times New Roman"/>
          <w:sz w:val="24"/>
          <w:szCs w:val="24"/>
          <w:vertAlign w:val="superscript"/>
        </w:rPr>
        <w:t>1</w:t>
      </w:r>
      <w:r w:rsidRPr="005A0102">
        <w:rPr>
          <w:rFonts w:ascii="Times New Roman" w:hAnsi="Times New Roman" w:cs="Times New Roman"/>
          <w:sz w:val="24"/>
          <w:szCs w:val="24"/>
        </w:rPr>
        <w:t>, Author</w:t>
      </w:r>
      <w:r w:rsidRPr="005A0102">
        <w:rPr>
          <w:rFonts w:ascii="Times New Roman" w:hAnsi="Times New Roman" w:cs="Times New Roman"/>
          <w:sz w:val="24"/>
          <w:szCs w:val="24"/>
          <w:vertAlign w:val="superscript"/>
        </w:rPr>
        <w:t>2</w:t>
      </w:r>
      <w:r w:rsidRPr="005A0102">
        <w:rPr>
          <w:rFonts w:ascii="Times New Roman" w:hAnsi="Times New Roman" w:cs="Times New Roman"/>
          <w:sz w:val="24"/>
          <w:szCs w:val="24"/>
        </w:rPr>
        <w:t>, Author</w:t>
      </w:r>
      <w:r w:rsidRPr="005A0102">
        <w:rPr>
          <w:rFonts w:ascii="Times New Roman" w:hAnsi="Times New Roman" w:cs="Times New Roman"/>
          <w:sz w:val="24"/>
          <w:szCs w:val="24"/>
          <w:vertAlign w:val="superscript"/>
        </w:rPr>
        <w:t xml:space="preserve">3 </w:t>
      </w:r>
      <w:r w:rsidRPr="005A0102">
        <w:rPr>
          <w:rFonts w:ascii="Times New Roman" w:hAnsi="Times New Roman" w:cs="Times New Roman"/>
          <w:sz w:val="24"/>
          <w:szCs w:val="24"/>
        </w:rPr>
        <w:t>(APA style, Normal Type, Times New Roman, 12 pt)</w:t>
      </w:r>
    </w:p>
    <w:p w14:paraId="3E1A608A"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One line spacing</w:t>
      </w:r>
    </w:p>
    <w:p w14:paraId="14F66D25" w14:textId="77777777" w:rsidR="00750231" w:rsidRDefault="00750231" w:rsidP="00750231">
      <w:pPr>
        <w:rPr>
          <w:rFonts w:ascii="Times New Roman" w:hAnsi="Times New Roman" w:cs="Times New Roman"/>
          <w:sz w:val="24"/>
          <w:szCs w:val="24"/>
        </w:rPr>
      </w:pPr>
      <w:r w:rsidRPr="005A0102">
        <w:rPr>
          <w:rFonts w:ascii="Times New Roman" w:hAnsi="Times New Roman" w:cs="Times New Roman"/>
          <w:i/>
          <w:iCs/>
          <w:sz w:val="24"/>
          <w:szCs w:val="24"/>
          <w:vertAlign w:val="superscript"/>
        </w:rPr>
        <w:t>1</w:t>
      </w:r>
      <w:r w:rsidRPr="005A0102">
        <w:rPr>
          <w:rFonts w:ascii="Times New Roman" w:hAnsi="Times New Roman" w:cs="Times New Roman"/>
          <w:i/>
          <w:iCs/>
          <w:sz w:val="24"/>
          <w:szCs w:val="24"/>
        </w:rPr>
        <w:t xml:space="preserve">Department, Faculty/School, University, City, Country </w:t>
      </w:r>
      <w:r w:rsidRPr="005A0102">
        <w:rPr>
          <w:rFonts w:ascii="Times New Roman" w:hAnsi="Times New Roman" w:cs="Times New Roman"/>
          <w:sz w:val="24"/>
          <w:szCs w:val="24"/>
        </w:rPr>
        <w:t>(</w:t>
      </w:r>
      <w:r w:rsidRPr="005A0102">
        <w:rPr>
          <w:rFonts w:ascii="Times New Roman" w:hAnsi="Times New Roman" w:cs="Times New Roman"/>
          <w:i/>
          <w:iCs/>
          <w:sz w:val="24"/>
          <w:szCs w:val="24"/>
        </w:rPr>
        <w:t>Italics, Times New Roman, 12 pt</w:t>
      </w:r>
      <w:r w:rsidRPr="005A0102">
        <w:rPr>
          <w:rFonts w:ascii="Times New Roman" w:hAnsi="Times New Roman" w:cs="Times New Roman"/>
          <w:sz w:val="24"/>
          <w:szCs w:val="24"/>
        </w:rPr>
        <w:t>)</w:t>
      </w:r>
    </w:p>
    <w:p w14:paraId="3D936921" w14:textId="373D1C95" w:rsidR="00BA4BF6" w:rsidRPr="005A0102" w:rsidRDefault="00A4623D" w:rsidP="00750231">
      <w:pPr>
        <w:rPr>
          <w:rFonts w:ascii="Times New Roman" w:hAnsi="Times New Roman" w:cs="Times New Roman"/>
          <w:sz w:val="24"/>
          <w:szCs w:val="24"/>
        </w:rPr>
      </w:pPr>
      <w:r>
        <w:rPr>
          <w:rFonts w:ascii="Times New Roman" w:hAnsi="Times New Roman" w:cs="Times New Roman"/>
          <w:i/>
          <w:iCs/>
          <w:sz w:val="24"/>
          <w:szCs w:val="24"/>
          <w:vertAlign w:val="superscript"/>
        </w:rPr>
        <w:t>2</w:t>
      </w:r>
      <w:r w:rsidR="00BA4BF6" w:rsidRPr="005A0102">
        <w:rPr>
          <w:rFonts w:ascii="Times New Roman" w:hAnsi="Times New Roman" w:cs="Times New Roman"/>
          <w:i/>
          <w:iCs/>
          <w:sz w:val="24"/>
          <w:szCs w:val="24"/>
        </w:rPr>
        <w:t>Department</w:t>
      </w:r>
      <w:r>
        <w:rPr>
          <w:rFonts w:ascii="Times New Roman" w:hAnsi="Times New Roman" w:cs="Times New Roman"/>
          <w:i/>
          <w:iCs/>
          <w:sz w:val="24"/>
          <w:szCs w:val="24"/>
        </w:rPr>
        <w:t xml:space="preserve"> of second organisation (if there is one – if all </w:t>
      </w:r>
      <w:r w:rsidR="00651FF3">
        <w:rPr>
          <w:rFonts w:ascii="Times New Roman" w:hAnsi="Times New Roman" w:cs="Times New Roman"/>
          <w:i/>
          <w:iCs/>
          <w:sz w:val="24"/>
          <w:szCs w:val="24"/>
        </w:rPr>
        <w:t>authors are from the same institution, then the superscript numbers are not needed,)</w:t>
      </w:r>
      <w:r w:rsidR="00BA4BF6" w:rsidRPr="005A0102">
        <w:rPr>
          <w:rFonts w:ascii="Times New Roman" w:hAnsi="Times New Roman" w:cs="Times New Roman"/>
          <w:i/>
          <w:iCs/>
          <w:sz w:val="24"/>
          <w:szCs w:val="24"/>
        </w:rPr>
        <w:t xml:space="preserve">, Faculty/School, University, City, Country </w:t>
      </w:r>
      <w:r w:rsidR="00BA4BF6" w:rsidRPr="005A0102">
        <w:rPr>
          <w:rFonts w:ascii="Times New Roman" w:hAnsi="Times New Roman" w:cs="Times New Roman"/>
          <w:sz w:val="24"/>
          <w:szCs w:val="24"/>
        </w:rPr>
        <w:t>(</w:t>
      </w:r>
      <w:r w:rsidR="00BA4BF6" w:rsidRPr="005A0102">
        <w:rPr>
          <w:rFonts w:ascii="Times New Roman" w:hAnsi="Times New Roman" w:cs="Times New Roman"/>
          <w:i/>
          <w:iCs/>
          <w:sz w:val="24"/>
          <w:szCs w:val="24"/>
        </w:rPr>
        <w:t>Italics, Times New Roman, 12 pt</w:t>
      </w:r>
      <w:r w:rsidR="00BA4BF6" w:rsidRPr="005A0102">
        <w:rPr>
          <w:rFonts w:ascii="Times New Roman" w:hAnsi="Times New Roman" w:cs="Times New Roman"/>
          <w:sz w:val="24"/>
          <w:szCs w:val="24"/>
        </w:rPr>
        <w:t>)</w:t>
      </w:r>
    </w:p>
    <w:p w14:paraId="4CC5E434"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One line spacing</w:t>
      </w:r>
    </w:p>
    <w:p w14:paraId="5ED08ED5"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Email address for contact: (Normal Type, Times New Roman, 12 pt)</w:t>
      </w:r>
    </w:p>
    <w:p w14:paraId="02046975"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One line spacing</w:t>
      </w:r>
    </w:p>
    <w:p w14:paraId="21A31B13"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NOTE</w:t>
      </w:r>
      <w:r w:rsidRPr="005A0102">
        <w:rPr>
          <w:rFonts w:ascii="Times New Roman" w:hAnsi="Times New Roman" w:cs="Times New Roman"/>
          <w:sz w:val="24"/>
          <w:szCs w:val="24"/>
        </w:rPr>
        <w:t>: The remainder of the text will be ‘justified’ alignment as beow</w:t>
      </w:r>
    </w:p>
    <w:p w14:paraId="1DF08E3D" w14:textId="77777777" w:rsidR="002C5E5A" w:rsidRDefault="002C5E5A" w:rsidP="00750231">
      <w:pPr>
        <w:rPr>
          <w:rFonts w:ascii="Times New Roman" w:hAnsi="Times New Roman" w:cs="Times New Roman"/>
          <w:b/>
          <w:bCs/>
          <w:sz w:val="24"/>
          <w:szCs w:val="24"/>
        </w:rPr>
      </w:pPr>
    </w:p>
    <w:p w14:paraId="38689FD3" w14:textId="08A66154"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ABSTRACT (</w:t>
      </w:r>
      <w:r w:rsidR="002C5E5A">
        <w:rPr>
          <w:rFonts w:ascii="Times New Roman" w:hAnsi="Times New Roman" w:cs="Times New Roman"/>
          <w:b/>
          <w:bCs/>
          <w:sz w:val="24"/>
          <w:szCs w:val="24"/>
        </w:rPr>
        <w:t xml:space="preserve">ABSTRACT in </w:t>
      </w:r>
      <w:r w:rsidRPr="005A0102">
        <w:rPr>
          <w:rFonts w:ascii="Times New Roman" w:hAnsi="Times New Roman" w:cs="Times New Roman"/>
          <w:b/>
          <w:bCs/>
          <w:sz w:val="24"/>
          <w:szCs w:val="24"/>
        </w:rPr>
        <w:t>Bold, UPPER CASE, Times New Roman, 12 pt)</w:t>
      </w:r>
    </w:p>
    <w:p w14:paraId="20C82C82" w14:textId="77777777" w:rsidR="00750231" w:rsidRPr="005A0102" w:rsidRDefault="00750231" w:rsidP="006179D4">
      <w:pPr>
        <w:jc w:val="both"/>
        <w:rPr>
          <w:rFonts w:ascii="Times New Roman" w:hAnsi="Times New Roman" w:cs="Times New Roman"/>
          <w:sz w:val="24"/>
          <w:szCs w:val="24"/>
        </w:rPr>
      </w:pPr>
      <w:r w:rsidRPr="005A0102">
        <w:rPr>
          <w:rFonts w:ascii="Times New Roman" w:hAnsi="Times New Roman" w:cs="Times New Roman"/>
          <w:sz w:val="24"/>
          <w:szCs w:val="24"/>
        </w:rPr>
        <w:t xml:space="preserve">The main part of the abstract should be written (Normal Type, Times New Roman, 12 pt) as ONE paragraph with NO paragraph spacings. The only heading should be </w:t>
      </w:r>
      <w:r w:rsidRPr="005A0102">
        <w:rPr>
          <w:rFonts w:ascii="Times New Roman" w:hAnsi="Times New Roman" w:cs="Times New Roman"/>
          <w:b/>
          <w:bCs/>
          <w:sz w:val="24"/>
          <w:szCs w:val="24"/>
        </w:rPr>
        <w:t>ABSTRACT</w:t>
      </w:r>
      <w:r w:rsidRPr="005A0102">
        <w:rPr>
          <w:rFonts w:ascii="Times New Roman" w:hAnsi="Times New Roman" w:cs="Times New Roman"/>
          <w:sz w:val="24"/>
          <w:szCs w:val="24"/>
        </w:rPr>
        <w:t xml:space="preserve"> at the head of the article but NO (NIL) further headings or sub-headings. The abstract should have an introduction that includes some background, the aim of the research, rationale for the work, hypothesis/research question. Methods employed should be detailed to include sampling, recruitment, location, data collection (materials and methods of collection), and data analysis (analytical tools and methods used). Next should be the results with key findings, followed by some words discussing the work. Finally, some conclusions should be presented, interpreting and describing the significance of findings, explaining any new understanding or insights, and stating how the study advanced the reader's understanding of the research problem.</w:t>
      </w:r>
    </w:p>
    <w:p w14:paraId="3A603C50" w14:textId="77777777" w:rsidR="00750231" w:rsidRPr="005A0102" w:rsidRDefault="00750231" w:rsidP="006179D4">
      <w:pPr>
        <w:jc w:val="both"/>
        <w:rPr>
          <w:rFonts w:ascii="Times New Roman" w:hAnsi="Times New Roman" w:cs="Times New Roman"/>
          <w:sz w:val="24"/>
          <w:szCs w:val="24"/>
        </w:rPr>
      </w:pPr>
      <w:r w:rsidRPr="005A0102">
        <w:rPr>
          <w:rFonts w:ascii="Times New Roman" w:hAnsi="Times New Roman" w:cs="Times New Roman"/>
          <w:sz w:val="24"/>
          <w:szCs w:val="24"/>
        </w:rPr>
        <w:t>One line spacing</w:t>
      </w:r>
    </w:p>
    <w:p w14:paraId="18F68EAC" w14:textId="77777777" w:rsidR="00750231" w:rsidRPr="005A0102" w:rsidRDefault="00750231" w:rsidP="006179D4">
      <w:pPr>
        <w:jc w:val="both"/>
        <w:rPr>
          <w:rFonts w:ascii="Times New Roman" w:hAnsi="Times New Roman" w:cs="Times New Roman"/>
          <w:sz w:val="24"/>
          <w:szCs w:val="24"/>
        </w:rPr>
      </w:pPr>
      <w:r w:rsidRPr="005A0102">
        <w:rPr>
          <w:rFonts w:ascii="Times New Roman" w:hAnsi="Times New Roman" w:cs="Times New Roman"/>
          <w:b/>
          <w:bCs/>
          <w:sz w:val="24"/>
          <w:szCs w:val="24"/>
        </w:rPr>
        <w:t>Keywords</w:t>
      </w:r>
      <w:r w:rsidRPr="005A0102">
        <w:rPr>
          <w:rFonts w:ascii="Times New Roman" w:hAnsi="Times New Roman" w:cs="Times New Roman"/>
          <w:sz w:val="24"/>
          <w:szCs w:val="24"/>
        </w:rPr>
        <w:t>: Four or key words that define your research but not repeating words or terms used in the title.</w:t>
      </w:r>
    </w:p>
    <w:p w14:paraId="44D450C4" w14:textId="7125C46B"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PLEASE NOTE:</w:t>
      </w:r>
      <w:r w:rsidRPr="005A0102">
        <w:rPr>
          <w:rFonts w:ascii="Times New Roman" w:hAnsi="Times New Roman" w:cs="Times New Roman"/>
          <w:sz w:val="24"/>
          <w:szCs w:val="24"/>
        </w:rPr>
        <w:t xml:space="preserve"> If your presentation </w:t>
      </w:r>
      <w:r w:rsidR="00B14E52">
        <w:rPr>
          <w:rFonts w:ascii="Times New Roman" w:hAnsi="Times New Roman" w:cs="Times New Roman"/>
          <w:sz w:val="24"/>
          <w:szCs w:val="24"/>
        </w:rPr>
        <w:t xml:space="preserve">is </w:t>
      </w:r>
      <w:r w:rsidRPr="005A0102">
        <w:rPr>
          <w:rFonts w:ascii="Times New Roman" w:hAnsi="Times New Roman" w:cs="Times New Roman"/>
          <w:sz w:val="24"/>
          <w:szCs w:val="24"/>
        </w:rPr>
        <w:t>related to work that is yet to be undertaken (a proposal) then similar details should be included except for the results and conclusions. </w:t>
      </w:r>
    </w:p>
    <w:p w14:paraId="39AE9DB7" w14:textId="77777777" w:rsidR="00BB1C21" w:rsidRDefault="00750231" w:rsidP="00750231">
      <w:pPr>
        <w:rPr>
          <w:rFonts w:ascii="Times New Roman" w:hAnsi="Times New Roman" w:cs="Times New Roman"/>
          <w:b/>
          <w:bCs/>
          <w:sz w:val="24"/>
          <w:szCs w:val="24"/>
        </w:rPr>
      </w:pPr>
      <w:r w:rsidRPr="005A0102">
        <w:rPr>
          <w:rFonts w:ascii="Times New Roman" w:hAnsi="Times New Roman" w:cs="Times New Roman"/>
          <w:sz w:val="24"/>
          <w:szCs w:val="24"/>
        </w:rPr>
        <w:br/>
      </w:r>
    </w:p>
    <w:p w14:paraId="4BBEBBD6" w14:textId="77777777" w:rsidR="00BB1C21" w:rsidRDefault="00BB1C21">
      <w:pPr>
        <w:rPr>
          <w:rFonts w:ascii="Times New Roman" w:hAnsi="Times New Roman" w:cs="Times New Roman"/>
          <w:b/>
          <w:bCs/>
          <w:sz w:val="24"/>
          <w:szCs w:val="24"/>
        </w:rPr>
      </w:pPr>
      <w:r>
        <w:rPr>
          <w:rFonts w:ascii="Times New Roman" w:hAnsi="Times New Roman" w:cs="Times New Roman"/>
          <w:b/>
          <w:bCs/>
          <w:sz w:val="24"/>
          <w:szCs w:val="24"/>
        </w:rPr>
        <w:br w:type="page"/>
      </w:r>
    </w:p>
    <w:p w14:paraId="37F718A9" w14:textId="6F38EEA9" w:rsidR="00750231" w:rsidRPr="00BB1C21" w:rsidRDefault="00750231" w:rsidP="00BB1C21">
      <w:pPr>
        <w:jc w:val="center"/>
        <w:rPr>
          <w:rFonts w:ascii="Times New Roman" w:hAnsi="Times New Roman" w:cs="Times New Roman"/>
          <w:sz w:val="32"/>
          <w:szCs w:val="32"/>
        </w:rPr>
      </w:pPr>
      <w:r w:rsidRPr="00BB1C21">
        <w:rPr>
          <w:rFonts w:ascii="Times New Roman" w:hAnsi="Times New Roman" w:cs="Times New Roman"/>
          <w:b/>
          <w:bCs/>
          <w:sz w:val="32"/>
          <w:szCs w:val="32"/>
        </w:rPr>
        <w:t>Venue of INSHS GENNEX Conference and Workshops</w:t>
      </w:r>
    </w:p>
    <w:p w14:paraId="1D79D820" w14:textId="77777777" w:rsidR="00750231" w:rsidRPr="00BB1C21" w:rsidRDefault="00750231" w:rsidP="00BB1C21">
      <w:pPr>
        <w:jc w:val="center"/>
        <w:rPr>
          <w:rFonts w:ascii="Times New Roman" w:hAnsi="Times New Roman" w:cs="Times New Roman"/>
          <w:sz w:val="32"/>
          <w:szCs w:val="32"/>
        </w:rPr>
      </w:pPr>
      <w:r w:rsidRPr="00BB1C21">
        <w:rPr>
          <w:rFonts w:ascii="Times New Roman" w:hAnsi="Times New Roman" w:cs="Times New Roman"/>
          <w:b/>
          <w:bCs/>
          <w:sz w:val="32"/>
          <w:szCs w:val="32"/>
        </w:rPr>
        <w:t>Lycée Fabert</w:t>
      </w:r>
    </w:p>
    <w:p w14:paraId="6664F719" w14:textId="20BA1FB5" w:rsidR="00750231" w:rsidRPr="00BB1C21" w:rsidRDefault="00750231" w:rsidP="00BB1C21">
      <w:pPr>
        <w:jc w:val="center"/>
        <w:rPr>
          <w:rFonts w:ascii="Times New Roman" w:hAnsi="Times New Roman" w:cs="Times New Roman"/>
          <w:sz w:val="32"/>
          <w:szCs w:val="32"/>
        </w:rPr>
      </w:pPr>
      <w:r w:rsidRPr="00BB1C21">
        <w:rPr>
          <w:rFonts w:ascii="Times New Roman" w:hAnsi="Times New Roman" w:cs="Times New Roman"/>
          <w:b/>
          <w:bCs/>
          <w:sz w:val="32"/>
          <w:szCs w:val="32"/>
        </w:rPr>
        <w:t>12 Rue Saint-Vincent, 57000 Metz</w:t>
      </w:r>
      <w:r w:rsidR="00BB1C21">
        <w:rPr>
          <w:rFonts w:ascii="Times New Roman" w:hAnsi="Times New Roman" w:cs="Times New Roman"/>
          <w:b/>
          <w:bCs/>
          <w:sz w:val="32"/>
          <w:szCs w:val="32"/>
        </w:rPr>
        <w:t>, FRANCE</w:t>
      </w:r>
    </w:p>
    <w:p w14:paraId="4A68721E" w14:textId="77777777" w:rsidR="00750231" w:rsidRPr="005A0102" w:rsidRDefault="00750231" w:rsidP="00750231">
      <w:pPr>
        <w:rPr>
          <w:rFonts w:ascii="Times New Roman" w:hAnsi="Times New Roman" w:cs="Times New Roman"/>
          <w:sz w:val="24"/>
          <w:szCs w:val="24"/>
        </w:rPr>
      </w:pPr>
    </w:p>
    <w:p w14:paraId="23EEC24A" w14:textId="53518955"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 xml:space="preserve">Lycée Fabert </w:t>
      </w:r>
      <w:r w:rsidR="00BB1C21">
        <w:rPr>
          <w:rFonts w:ascii="Times New Roman" w:hAnsi="Times New Roman" w:cs="Times New Roman"/>
          <w:sz w:val="24"/>
          <w:szCs w:val="24"/>
        </w:rPr>
        <w:t>is</w:t>
      </w:r>
      <w:r w:rsidRPr="005A0102">
        <w:rPr>
          <w:rFonts w:ascii="Times New Roman" w:hAnsi="Times New Roman" w:cs="Times New Roman"/>
          <w:sz w:val="24"/>
          <w:szCs w:val="24"/>
        </w:rPr>
        <w:t xml:space="preserve"> a senior high school in Metz, Moselle department, Lorraine, France. The school, located in the city centre, was the first lycée in Metz.</w:t>
      </w:r>
    </w:p>
    <w:p w14:paraId="19A05F1C" w14:textId="65C005CB"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noProof/>
          <w:sz w:val="24"/>
          <w:szCs w:val="24"/>
        </w:rPr>
        <w:drawing>
          <wp:inline distT="0" distB="0" distL="0" distR="0" wp14:anchorId="09C8039E" wp14:editId="0669DB05">
            <wp:extent cx="3840480" cy="2880360"/>
            <wp:effectExtent l="0" t="0" r="7620" b="0"/>
            <wp:docPr id="2113335556" name="Kép 17" descr="A building with a tower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building with a tower on the side of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386D80ED" w14:textId="77777777" w:rsidR="00750231" w:rsidRPr="005A0102" w:rsidRDefault="00750231" w:rsidP="00750231">
      <w:pPr>
        <w:rPr>
          <w:rFonts w:ascii="Times New Roman" w:hAnsi="Times New Roman" w:cs="Times New Roman"/>
          <w:sz w:val="24"/>
          <w:szCs w:val="24"/>
        </w:rPr>
      </w:pPr>
    </w:p>
    <w:p w14:paraId="5BF7D013"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Alexis de Tocqueville</w:t>
      </w:r>
    </w:p>
    <w:p w14:paraId="4CF649C9"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 xml:space="preserve">Alexis Charles Henri Clérel, Comte de Tocqueville (29 July 1805 – 16 April 1859), was a French aristocrat, diplomat, sociologist, political scientist, political philosopher, and historian. He is best known for his works </w:t>
      </w:r>
      <w:r w:rsidRPr="005A0102">
        <w:rPr>
          <w:rFonts w:ascii="Times New Roman" w:hAnsi="Times New Roman" w:cs="Times New Roman"/>
          <w:i/>
          <w:iCs/>
          <w:sz w:val="24"/>
          <w:szCs w:val="24"/>
        </w:rPr>
        <w:t>Democracy in America</w:t>
      </w:r>
      <w:r w:rsidRPr="005A0102">
        <w:rPr>
          <w:rFonts w:ascii="Times New Roman" w:hAnsi="Times New Roman" w:cs="Times New Roman"/>
          <w:sz w:val="24"/>
          <w:szCs w:val="24"/>
        </w:rPr>
        <w:t xml:space="preserve"> (appearing in two volumes, 1835 and 1840) and </w:t>
      </w:r>
      <w:r w:rsidRPr="005A0102">
        <w:rPr>
          <w:rFonts w:ascii="Times New Roman" w:hAnsi="Times New Roman" w:cs="Times New Roman"/>
          <w:i/>
          <w:iCs/>
          <w:sz w:val="24"/>
          <w:szCs w:val="24"/>
        </w:rPr>
        <w:t>The Old Regime and the Revolution</w:t>
      </w:r>
      <w:r w:rsidRPr="005A0102">
        <w:rPr>
          <w:rFonts w:ascii="Times New Roman" w:hAnsi="Times New Roman" w:cs="Times New Roman"/>
          <w:sz w:val="24"/>
          <w:szCs w:val="24"/>
        </w:rPr>
        <w:t xml:space="preserve"> (1856). In both, he analysed the living standards and social conditions of individuals as well as their relationships to the market and state in Western societies. </w:t>
      </w:r>
      <w:r w:rsidRPr="005A0102">
        <w:rPr>
          <w:rFonts w:ascii="Times New Roman" w:hAnsi="Times New Roman" w:cs="Times New Roman"/>
          <w:i/>
          <w:iCs/>
          <w:sz w:val="24"/>
          <w:szCs w:val="24"/>
        </w:rPr>
        <w:t>Democracy in America</w:t>
      </w:r>
      <w:r w:rsidRPr="005A0102">
        <w:rPr>
          <w:rFonts w:ascii="Times New Roman" w:hAnsi="Times New Roman" w:cs="Times New Roman"/>
          <w:sz w:val="24"/>
          <w:szCs w:val="24"/>
        </w:rPr>
        <w:t xml:space="preserve"> was published after Tocqueville's travels in the United States and is today considered an early work of sociology and political science.</w:t>
      </w:r>
    </w:p>
    <w:p w14:paraId="1F79788A"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b/>
          <w:bCs/>
          <w:sz w:val="24"/>
          <w:szCs w:val="24"/>
        </w:rPr>
        <w:t>Robert Schuman</w:t>
      </w:r>
    </w:p>
    <w:p w14:paraId="12121BC7"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Jean-Baptiste Nicolas Robert Schuman (29 June 1886 – 4 September 1963) was a Luxembourg-born French statesman. Schuman was a Christian democratic (Popular Republican Movement) political thinker and activist. Twice Prime Minister of France, a reformist Minister of Finance and a Foreign Minister, he was instrumental in building postwar European and trans-Atlantic institutions and was one of the founders of the European Communities, the Council of Europe and NATO. The 1964–1965 academic year at the College of Europe was named in his honour. In 2021, Schuman was declared venerable by Pope Francis in recognition of his work that followed deeply held Christian principles.</w:t>
      </w:r>
    </w:p>
    <w:p w14:paraId="5BC06C5F" w14:textId="77777777" w:rsidR="00750231" w:rsidRPr="005A0102" w:rsidRDefault="00750231" w:rsidP="00750231">
      <w:pPr>
        <w:rPr>
          <w:rFonts w:ascii="Times New Roman" w:hAnsi="Times New Roman" w:cs="Times New Roman"/>
          <w:sz w:val="24"/>
          <w:szCs w:val="24"/>
        </w:rPr>
      </w:pPr>
    </w:p>
    <w:p w14:paraId="000A5281" w14:textId="77777777" w:rsidR="00750231" w:rsidRPr="00BB1C21" w:rsidRDefault="00750231" w:rsidP="00750231">
      <w:pPr>
        <w:rPr>
          <w:rFonts w:ascii="Times New Roman" w:hAnsi="Times New Roman" w:cs="Times New Roman"/>
          <w:sz w:val="32"/>
          <w:szCs w:val="32"/>
        </w:rPr>
      </w:pPr>
      <w:r w:rsidRPr="00BB1C21">
        <w:rPr>
          <w:rFonts w:ascii="Times New Roman" w:hAnsi="Times New Roman" w:cs="Times New Roman"/>
          <w:b/>
          <w:bCs/>
          <w:sz w:val="32"/>
          <w:szCs w:val="32"/>
        </w:rPr>
        <w:t>METZ</w:t>
      </w:r>
    </w:p>
    <w:p w14:paraId="0C6E7B53"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Metz is a quaint city in northeastern France. Its deep green trees help line the streets alongside the Moselle and Seville River. The Old Town is filled with history, from the cathedral to the nearby museum. There is so much to explore in this scenic city. </w:t>
      </w:r>
    </w:p>
    <w:p w14:paraId="057DD568" w14:textId="77777777" w:rsidR="00750231" w:rsidRPr="005A0102" w:rsidRDefault="00750231" w:rsidP="00750231">
      <w:pPr>
        <w:rPr>
          <w:rFonts w:ascii="Times New Roman" w:hAnsi="Times New Roman" w:cs="Times New Roman"/>
          <w:sz w:val="24"/>
          <w:szCs w:val="24"/>
        </w:rPr>
      </w:pPr>
    </w:p>
    <w:p w14:paraId="027D5983" w14:textId="77777777" w:rsidR="006179D4" w:rsidRPr="005A0102" w:rsidRDefault="00750231" w:rsidP="00750231">
      <w:pPr>
        <w:rPr>
          <w:rFonts w:ascii="Times New Roman" w:hAnsi="Times New Roman" w:cs="Times New Roman"/>
          <w:sz w:val="24"/>
          <w:szCs w:val="24"/>
        </w:rPr>
      </w:pPr>
      <w:r w:rsidRPr="005A0102">
        <w:rPr>
          <w:rFonts w:ascii="Times New Roman" w:hAnsi="Times New Roman" w:cs="Times New Roman"/>
          <w:noProof/>
          <w:sz w:val="24"/>
          <w:szCs w:val="24"/>
        </w:rPr>
        <w:drawing>
          <wp:inline distT="0" distB="0" distL="0" distR="0" wp14:anchorId="593F80CA" wp14:editId="54DCE8B8">
            <wp:extent cx="4975860" cy="1508760"/>
            <wp:effectExtent l="0" t="0" r="0" b="0"/>
            <wp:docPr id="1603673323" name="Kép 16" descr="A képen kültéri, ég, éjszaka, homlok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73323" name="Kép 16" descr="A képen kültéri, ég, éjszaka, homlokzat látható&#10;&#10;Automatikusan generált leír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5860" cy="1508760"/>
                    </a:xfrm>
                    <a:prstGeom prst="rect">
                      <a:avLst/>
                    </a:prstGeom>
                    <a:noFill/>
                    <a:ln>
                      <a:noFill/>
                    </a:ln>
                  </pic:spPr>
                </pic:pic>
              </a:graphicData>
            </a:graphic>
          </wp:inline>
        </w:drawing>
      </w:r>
    </w:p>
    <w:p w14:paraId="47709760" w14:textId="3D79BE11"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 xml:space="preserve">Metz is a large and strongly fortified town, beautifully situated on a plain at the confluence of the </w:t>
      </w:r>
      <w:hyperlink r:id="rId10" w:history="1">
        <w:r w:rsidRPr="005A0102">
          <w:rPr>
            <w:rStyle w:val="Hyperlink"/>
            <w:rFonts w:ascii="Times New Roman" w:hAnsi="Times New Roman" w:cs="Times New Roman"/>
            <w:sz w:val="24"/>
            <w:szCs w:val="24"/>
          </w:rPr>
          <w:t>Moselle</w:t>
        </w:r>
      </w:hyperlink>
      <w:r w:rsidRPr="005A0102">
        <w:rPr>
          <w:rFonts w:ascii="Times New Roman" w:hAnsi="Times New Roman" w:cs="Times New Roman"/>
          <w:sz w:val="24"/>
          <w:szCs w:val="24"/>
        </w:rPr>
        <w:t xml:space="preserve"> and Seille. The town businesses manufacture woollen goods, linen, china, paper, oil, starch and the town is famous for its hams, liquors, sweetmeats and artificial flowers. It also has a king's manufacture of gun powder. The government house and the promenades around it are very fine while the town also contains an immense barracks for troops, a large cathedral, and a theatre. There are a great many bridges that traverse streams formed by the river, and the streets, like those in many French towns, are quaintly narrow, constructed of uneven cobbled stones, with houses reaching high above them. </w:t>
      </w:r>
    </w:p>
    <w:p w14:paraId="5EEAB83F"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Legends have been borne in the heart of the narrow streets and come to life on those very stones. The Graoully, legendary dragon, dominates the fantasy world of Metz although the historical backgrounds to the worlds of Saint Nicolas and Pierre Perret are equally as fascinating.   </w:t>
      </w:r>
    </w:p>
    <w:p w14:paraId="5ABBDB98"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Metz is also known for the excellent fine cuisine restaurants. And of course, do not forget to bring your swimming costumes and sun block protection.</w:t>
      </w:r>
    </w:p>
    <w:p w14:paraId="73E42FC1" w14:textId="77777777" w:rsidR="00750231" w:rsidRPr="005A0102" w:rsidRDefault="00750231" w:rsidP="00750231">
      <w:pPr>
        <w:rPr>
          <w:rFonts w:ascii="Times New Roman" w:hAnsi="Times New Roman" w:cs="Times New Roman"/>
          <w:sz w:val="24"/>
          <w:szCs w:val="24"/>
        </w:rPr>
      </w:pPr>
    </w:p>
    <w:p w14:paraId="140901A4" w14:textId="3B9C683B"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noProof/>
          <w:sz w:val="24"/>
          <w:szCs w:val="24"/>
        </w:rPr>
        <w:drawing>
          <wp:inline distT="0" distB="0" distL="0" distR="0" wp14:anchorId="743CAEA7" wp14:editId="47399083">
            <wp:extent cx="2324100" cy="1744980"/>
            <wp:effectExtent l="0" t="0" r="0" b="7620"/>
            <wp:docPr id="1665317352" name="Kép 15" descr="A képen kültéri, ég, Palota, ingatla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7352" name="Kép 15" descr="A képen kültéri, ég, Palota, ingatlan látható&#10;&#10;Automatikusan generált leírá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744980"/>
                    </a:xfrm>
                    <a:prstGeom prst="rect">
                      <a:avLst/>
                    </a:prstGeom>
                    <a:noFill/>
                    <a:ln>
                      <a:noFill/>
                    </a:ln>
                  </pic:spPr>
                </pic:pic>
              </a:graphicData>
            </a:graphic>
          </wp:inline>
        </w:drawing>
      </w:r>
      <w:r w:rsidRPr="005A0102">
        <w:rPr>
          <w:rFonts w:ascii="Times New Roman" w:hAnsi="Times New Roman" w:cs="Times New Roman"/>
          <w:sz w:val="24"/>
          <w:szCs w:val="24"/>
        </w:rPr>
        <w:t xml:space="preserve">         </w:t>
      </w:r>
      <w:r w:rsidRPr="005A0102">
        <w:rPr>
          <w:rFonts w:ascii="Times New Roman" w:hAnsi="Times New Roman" w:cs="Times New Roman"/>
          <w:noProof/>
          <w:sz w:val="24"/>
          <w:szCs w:val="24"/>
        </w:rPr>
        <w:drawing>
          <wp:inline distT="0" distB="0" distL="0" distR="0" wp14:anchorId="570544BD" wp14:editId="7644C4A9">
            <wp:extent cx="2316480" cy="1737360"/>
            <wp:effectExtent l="0" t="0" r="7620" b="0"/>
            <wp:docPr id="1272822185" name="Kép 14" descr="Une image contenant plein air, ciel, immeuble gouvernemental,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e image contenant plein air, ciel, immeuble gouvernemental, fenêt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inline>
        </w:drawing>
      </w:r>
    </w:p>
    <w:p w14:paraId="3890B43D" w14:textId="1AA759C6"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noProof/>
          <w:sz w:val="24"/>
          <w:szCs w:val="24"/>
        </w:rPr>
        <w:drawing>
          <wp:inline distT="0" distB="0" distL="0" distR="0" wp14:anchorId="002ADB1C" wp14:editId="496A7151">
            <wp:extent cx="2339340" cy="1760220"/>
            <wp:effectExtent l="0" t="0" r="3810" b="0"/>
            <wp:docPr id="1757971073" name="Kép 13" descr="A képen kültéri, ég, felhő,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71073" name="Kép 13" descr="A képen kültéri, ég, felhő, épület látható&#10;&#10;Automatikusan generált leírá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340" cy="1760220"/>
                    </a:xfrm>
                    <a:prstGeom prst="rect">
                      <a:avLst/>
                    </a:prstGeom>
                    <a:noFill/>
                    <a:ln>
                      <a:noFill/>
                    </a:ln>
                  </pic:spPr>
                </pic:pic>
              </a:graphicData>
            </a:graphic>
          </wp:inline>
        </w:drawing>
      </w:r>
      <w:r w:rsidRPr="005A0102">
        <w:rPr>
          <w:rFonts w:ascii="Times New Roman" w:hAnsi="Times New Roman" w:cs="Times New Roman"/>
          <w:b/>
          <w:bCs/>
          <w:sz w:val="24"/>
          <w:szCs w:val="24"/>
        </w:rPr>
        <w:t xml:space="preserve"> </w:t>
      </w:r>
      <w:r w:rsidRPr="005A0102">
        <w:rPr>
          <w:rFonts w:ascii="Times New Roman" w:hAnsi="Times New Roman" w:cs="Times New Roman"/>
          <w:sz w:val="24"/>
          <w:szCs w:val="24"/>
        </w:rPr>
        <w:t>         </w:t>
      </w:r>
      <w:r w:rsidRPr="005A0102">
        <w:rPr>
          <w:rFonts w:ascii="Times New Roman" w:hAnsi="Times New Roman" w:cs="Times New Roman"/>
          <w:noProof/>
          <w:sz w:val="24"/>
          <w:szCs w:val="24"/>
        </w:rPr>
        <w:drawing>
          <wp:inline distT="0" distB="0" distL="0" distR="0" wp14:anchorId="0724697D" wp14:editId="537D8B33">
            <wp:extent cx="2377440" cy="1790700"/>
            <wp:effectExtent l="0" t="0" r="3810" b="0"/>
            <wp:docPr id="1801461884" name="Kép 12" descr="Une image contenant bâtiment, plein air, meubles,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e image contenant bâtiment, plein air, meubles, tabl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p>
    <w:p w14:paraId="225F62D3" w14:textId="77777777" w:rsidR="00750231" w:rsidRPr="005A0102" w:rsidRDefault="00750231" w:rsidP="00750231">
      <w:pPr>
        <w:rPr>
          <w:rFonts w:ascii="Times New Roman" w:hAnsi="Times New Roman" w:cs="Times New Roman"/>
          <w:sz w:val="24"/>
          <w:szCs w:val="24"/>
        </w:rPr>
      </w:pPr>
    </w:p>
    <w:p w14:paraId="405F0A40" w14:textId="048E48B5"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noProof/>
          <w:sz w:val="24"/>
          <w:szCs w:val="24"/>
        </w:rPr>
        <w:drawing>
          <wp:inline distT="0" distB="0" distL="0" distR="0" wp14:anchorId="1AEF8940" wp14:editId="300977C6">
            <wp:extent cx="2339340" cy="1752600"/>
            <wp:effectExtent l="0" t="0" r="3810" b="0"/>
            <wp:docPr id="840583413" name="Kép 11" descr="Une image contenant plein air, bâtiment, ciel,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e image contenant plein air, bâtiment, ciel, eau&#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1752600"/>
                    </a:xfrm>
                    <a:prstGeom prst="rect">
                      <a:avLst/>
                    </a:prstGeom>
                    <a:noFill/>
                    <a:ln>
                      <a:noFill/>
                    </a:ln>
                  </pic:spPr>
                </pic:pic>
              </a:graphicData>
            </a:graphic>
          </wp:inline>
        </w:drawing>
      </w:r>
      <w:r w:rsidRPr="005A0102">
        <w:rPr>
          <w:rFonts w:ascii="Times New Roman" w:hAnsi="Times New Roman" w:cs="Times New Roman"/>
          <w:sz w:val="24"/>
          <w:szCs w:val="24"/>
        </w:rPr>
        <w:t xml:space="preserve">            </w:t>
      </w:r>
      <w:r w:rsidRPr="005A0102">
        <w:rPr>
          <w:rFonts w:ascii="Times New Roman" w:hAnsi="Times New Roman" w:cs="Times New Roman"/>
          <w:noProof/>
          <w:sz w:val="24"/>
          <w:szCs w:val="24"/>
        </w:rPr>
        <w:drawing>
          <wp:inline distT="0" distB="0" distL="0" distR="0" wp14:anchorId="72711DE0" wp14:editId="1389FF07">
            <wp:extent cx="2362200" cy="1775460"/>
            <wp:effectExtent l="0" t="0" r="0" b="0"/>
            <wp:docPr id="2136400702" name="Kép 10" descr="Une image contenant plein air, bâtiment, scè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e image contenant plein air, bâtiment, scène, ciel&#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775460"/>
                    </a:xfrm>
                    <a:prstGeom prst="rect">
                      <a:avLst/>
                    </a:prstGeom>
                    <a:noFill/>
                    <a:ln>
                      <a:noFill/>
                    </a:ln>
                  </pic:spPr>
                </pic:pic>
              </a:graphicData>
            </a:graphic>
          </wp:inline>
        </w:drawing>
      </w:r>
    </w:p>
    <w:p w14:paraId="19190BAC" w14:textId="77777777" w:rsidR="00750231" w:rsidRPr="005A0102" w:rsidRDefault="00750231" w:rsidP="00750231">
      <w:pPr>
        <w:rPr>
          <w:rFonts w:ascii="Times New Roman" w:hAnsi="Times New Roman" w:cs="Times New Roman"/>
          <w:sz w:val="24"/>
          <w:szCs w:val="24"/>
        </w:rPr>
      </w:pPr>
    </w:p>
    <w:p w14:paraId="70E197D4"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The weather in Metz is quite pleasant at the time of the conference, with temperatures typically ranging from 20° to 33° C. In May you may expect sunny days and pleasantly warm nights. </w:t>
      </w:r>
      <w:r w:rsidRPr="005A0102">
        <w:rPr>
          <w:rFonts w:ascii="Times New Roman" w:hAnsi="Times New Roman" w:cs="Times New Roman"/>
          <w:sz w:val="24"/>
          <w:szCs w:val="24"/>
        </w:rPr>
        <w:br/>
      </w:r>
    </w:p>
    <w:p w14:paraId="2B53A659" w14:textId="04C48EBF" w:rsidR="00750231" w:rsidRPr="00BB1C21" w:rsidRDefault="00750231" w:rsidP="00750231">
      <w:pPr>
        <w:rPr>
          <w:rFonts w:ascii="Times New Roman" w:hAnsi="Times New Roman" w:cs="Times New Roman"/>
          <w:sz w:val="32"/>
          <w:szCs w:val="32"/>
        </w:rPr>
      </w:pPr>
      <w:r w:rsidRPr="00BB1C21">
        <w:rPr>
          <w:rFonts w:ascii="Times New Roman" w:hAnsi="Times New Roman" w:cs="Times New Roman"/>
          <w:b/>
          <w:bCs/>
          <w:sz w:val="32"/>
          <w:szCs w:val="32"/>
        </w:rPr>
        <w:t>About the INTERNATIONAL NETWORK OF SPORT AND HEALTH SCIENCE (INSHS)</w:t>
      </w:r>
    </w:p>
    <w:p w14:paraId="7662761F"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To consider what INSHS is and what it does, it is important to look at the concept of networking as INSHS views it. From INSHS’s perspective, networking involves thematic collaboration/cooperation between partners. It means saving money and time and also having efficient communication. In the case of INSHS, further advantages of networking for our partner institutions are no obligations, no bureaucratic administration, no participation fee, free choice of involvement in international projects or not, and promotion of international cooperative activities and events in the most efficient way.</w:t>
      </w:r>
    </w:p>
    <w:p w14:paraId="39C36866"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The International Network of Sport and Health Science is a perfect example for a good functioning higher education thematic network. It was established in 2005 by the Institute of Sport Science of the University of West-Hungary (former Berzsenyi College),</w:t>
      </w:r>
      <w:r w:rsidRPr="005A0102">
        <w:rPr>
          <w:rFonts w:ascii="Times New Roman" w:hAnsi="Times New Roman" w:cs="Times New Roman"/>
          <w:b/>
          <w:bCs/>
          <w:sz w:val="24"/>
          <w:szCs w:val="24"/>
        </w:rPr>
        <w:t xml:space="preserve"> </w:t>
      </w:r>
      <w:r w:rsidRPr="005A0102">
        <w:rPr>
          <w:rFonts w:ascii="Times New Roman" w:hAnsi="Times New Roman" w:cs="Times New Roman"/>
          <w:sz w:val="24"/>
          <w:szCs w:val="24"/>
        </w:rPr>
        <w:t>Szombathely, Hungary. </w:t>
      </w:r>
    </w:p>
    <w:p w14:paraId="543B6C4F"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INSHS is an open, innovative network in the field of sports and health sciences for colleagues, academic staff, researchers, and other experts from universities, organizations, and networks. It is not an association as such, but a professional community of academics who help each other in their international activities and collaborations.</w:t>
      </w:r>
    </w:p>
    <w:p w14:paraId="31302C3B"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 xml:space="preserve">To date, we have had partners from 41 institutions from 28 countries and the number of participant institutions is growing from year to year. The members are HEI’s who are involved in sport and health sciences. </w:t>
      </w:r>
      <w:r w:rsidRPr="005A0102">
        <w:rPr>
          <w:rFonts w:ascii="Times New Roman" w:hAnsi="Times New Roman" w:cs="Times New Roman"/>
          <w:sz w:val="24"/>
          <w:szCs w:val="24"/>
        </w:rPr>
        <w:tab/>
      </w:r>
    </w:p>
    <w:p w14:paraId="2B6DE08C"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The success of INSHS has been marked by organizing many top-level events, collaborative scientific projects, international study programs, and student and staff activities over the last eight years. Representatives from different university faculties /schools and institutions have become not only colleagues but also friends. </w:t>
      </w:r>
    </w:p>
    <w:p w14:paraId="4046EE1B" w14:textId="4437720C"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The challenge of our network is to get more acknowledgment and popularity worldwide and to improve the effectiveness of cooperation between partners and colleagues from different universities, networks, and associations.  .</w:t>
      </w:r>
    </w:p>
    <w:p w14:paraId="7C29617D" w14:textId="77777777" w:rsidR="00750231" w:rsidRPr="005A0102" w:rsidRDefault="00750231" w:rsidP="00750231">
      <w:pPr>
        <w:rPr>
          <w:rFonts w:ascii="Times New Roman" w:hAnsi="Times New Roman" w:cs="Times New Roman"/>
          <w:sz w:val="24"/>
          <w:szCs w:val="24"/>
        </w:rPr>
      </w:pPr>
      <w:r w:rsidRPr="005A0102">
        <w:rPr>
          <w:rFonts w:ascii="Times New Roman" w:hAnsi="Times New Roman" w:cs="Times New Roman"/>
          <w:sz w:val="24"/>
          <w:szCs w:val="24"/>
        </w:rPr>
        <w:t>INSHS starts a new era in 2025 with the furtherance of our GENNEX Programme with this conference being part of the advancement. </w:t>
      </w:r>
    </w:p>
    <w:p w14:paraId="1E1F130C" w14:textId="77777777" w:rsidR="002536A0" w:rsidRDefault="002536A0" w:rsidP="002536A0">
      <w:pPr>
        <w:rPr>
          <w:rStyle w:val="Hyperlink"/>
          <w:rFonts w:ascii="Times New Roman" w:hAnsi="Times New Roman" w:cs="Times New Roman"/>
          <w:b/>
          <w:bCs/>
          <w:sz w:val="24"/>
          <w:szCs w:val="24"/>
        </w:rPr>
      </w:pPr>
      <w:r w:rsidRPr="005A0102">
        <w:rPr>
          <w:rFonts w:ascii="Times New Roman" w:hAnsi="Times New Roman" w:cs="Times New Roman"/>
          <w:b/>
          <w:bCs/>
          <w:sz w:val="24"/>
          <w:szCs w:val="24"/>
        </w:rPr>
        <w:t> </w:t>
      </w:r>
      <w:hyperlink r:id="rId17" w:history="1">
        <w:r w:rsidRPr="005A0102">
          <w:rPr>
            <w:rStyle w:val="Hyperlink"/>
            <w:rFonts w:ascii="Times New Roman" w:hAnsi="Times New Roman" w:cs="Times New Roman"/>
            <w:b/>
            <w:bCs/>
            <w:sz w:val="24"/>
            <w:szCs w:val="24"/>
          </w:rPr>
          <w:t>www.inshs.net</w:t>
        </w:r>
      </w:hyperlink>
    </w:p>
    <w:p w14:paraId="3C39700E" w14:textId="77777777" w:rsidR="00030A02" w:rsidRDefault="00030A02" w:rsidP="002536A0">
      <w:pPr>
        <w:rPr>
          <w:rStyle w:val="Hyperlink"/>
          <w:rFonts w:ascii="Times New Roman" w:hAnsi="Times New Roman" w:cs="Times New Roman"/>
          <w:b/>
          <w:bCs/>
          <w:sz w:val="24"/>
          <w:szCs w:val="24"/>
        </w:rPr>
      </w:pPr>
    </w:p>
    <w:p w14:paraId="6525B45E" w14:textId="77777777" w:rsidR="00030A02" w:rsidRPr="005A0102" w:rsidRDefault="00030A02" w:rsidP="002536A0">
      <w:pPr>
        <w:rPr>
          <w:rFonts w:ascii="Times New Roman" w:hAnsi="Times New Roman" w:cs="Times New Roman"/>
          <w:sz w:val="24"/>
          <w:szCs w:val="24"/>
        </w:rPr>
      </w:pPr>
    </w:p>
    <w:p w14:paraId="1A80F5C8" w14:textId="77777777" w:rsidR="00993A0C" w:rsidRPr="005A0102" w:rsidRDefault="00993A0C" w:rsidP="00993A0C">
      <w:pPr>
        <w:jc w:val="center"/>
        <w:rPr>
          <w:rFonts w:ascii="Times New Roman" w:hAnsi="Times New Roman" w:cs="Times New Roman"/>
          <w:sz w:val="24"/>
          <w:szCs w:val="24"/>
        </w:rPr>
      </w:pPr>
      <w:r>
        <w:rPr>
          <w:b/>
          <w:bCs/>
          <w:noProof/>
          <w:color w:val="000000"/>
          <w:sz w:val="28"/>
          <w:szCs w:val="28"/>
          <w:bdr w:val="none" w:sz="0" w:space="0" w:color="auto" w:frame="1"/>
        </w:rPr>
        <w:drawing>
          <wp:inline distT="0" distB="0" distL="0" distR="0" wp14:anchorId="6061ACAE" wp14:editId="1E2A83CD">
            <wp:extent cx="2354580" cy="548640"/>
            <wp:effectExtent l="0" t="0" r="7620" b="3810"/>
            <wp:docPr id="66072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4580" cy="548640"/>
                    </a:xfrm>
                    <a:prstGeom prst="rect">
                      <a:avLst/>
                    </a:prstGeom>
                    <a:noFill/>
                    <a:ln>
                      <a:noFill/>
                    </a:ln>
                  </pic:spPr>
                </pic:pic>
              </a:graphicData>
            </a:graphic>
          </wp:inline>
        </w:drawing>
      </w:r>
      <w:r w:rsidRPr="00750231">
        <w:br/>
      </w:r>
      <w:r w:rsidRPr="005A0102">
        <w:rPr>
          <w:rFonts w:ascii="Times New Roman" w:hAnsi="Times New Roman" w:cs="Times New Roman"/>
          <w:noProof/>
          <w:sz w:val="24"/>
          <w:szCs w:val="24"/>
        </w:rPr>
        <w:drawing>
          <wp:inline distT="0" distB="0" distL="0" distR="0" wp14:anchorId="600F1B39" wp14:editId="3E944C0C">
            <wp:extent cx="3025140" cy="792480"/>
            <wp:effectExtent l="0" t="0" r="3810" b="7620"/>
            <wp:docPr id="272991503" name="Kép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up of a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5140" cy="792480"/>
                    </a:xfrm>
                    <a:prstGeom prst="rect">
                      <a:avLst/>
                    </a:prstGeom>
                    <a:noFill/>
                    <a:ln>
                      <a:noFill/>
                    </a:ln>
                  </pic:spPr>
                </pic:pic>
              </a:graphicData>
            </a:graphic>
          </wp:inline>
        </w:drawing>
      </w:r>
    </w:p>
    <w:p w14:paraId="4A59DE6C" w14:textId="22B203FB" w:rsidR="000B2126" w:rsidRPr="005A0102" w:rsidRDefault="000B2126">
      <w:pPr>
        <w:rPr>
          <w:rFonts w:ascii="Times New Roman" w:hAnsi="Times New Roman" w:cs="Times New Roman"/>
          <w:sz w:val="24"/>
          <w:szCs w:val="24"/>
        </w:rPr>
      </w:pPr>
    </w:p>
    <w:sectPr w:rsidR="000B2126" w:rsidRPr="005A01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77109B"/>
    <w:multiLevelType w:val="multilevel"/>
    <w:tmpl w:val="7E6C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6281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231"/>
    <w:rsid w:val="00030A02"/>
    <w:rsid w:val="000B2126"/>
    <w:rsid w:val="00174F9E"/>
    <w:rsid w:val="00193202"/>
    <w:rsid w:val="002536A0"/>
    <w:rsid w:val="002754CC"/>
    <w:rsid w:val="00295134"/>
    <w:rsid w:val="002C5E5A"/>
    <w:rsid w:val="00484416"/>
    <w:rsid w:val="004C2311"/>
    <w:rsid w:val="004C57BD"/>
    <w:rsid w:val="005522C6"/>
    <w:rsid w:val="005A0102"/>
    <w:rsid w:val="006179D4"/>
    <w:rsid w:val="00651FF3"/>
    <w:rsid w:val="00654001"/>
    <w:rsid w:val="00750231"/>
    <w:rsid w:val="007C6E89"/>
    <w:rsid w:val="00842291"/>
    <w:rsid w:val="008A21F8"/>
    <w:rsid w:val="00993A0C"/>
    <w:rsid w:val="00A33990"/>
    <w:rsid w:val="00A4623D"/>
    <w:rsid w:val="00AE0A86"/>
    <w:rsid w:val="00B14E52"/>
    <w:rsid w:val="00B61583"/>
    <w:rsid w:val="00BA4BF6"/>
    <w:rsid w:val="00BB1C21"/>
    <w:rsid w:val="00BE2F28"/>
    <w:rsid w:val="00CA371B"/>
    <w:rsid w:val="00D94EE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AAE54"/>
  <w15:chartTrackingRefBased/>
  <w15:docId w15:val="{AB8A53B1-F79E-4BE6-9C12-AE715173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2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02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02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02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02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0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0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0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0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2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02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02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02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02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0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0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0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0231"/>
    <w:rPr>
      <w:rFonts w:eastAsiaTheme="majorEastAsia" w:cstheme="majorBidi"/>
      <w:color w:val="272727" w:themeColor="text1" w:themeTint="D8"/>
    </w:rPr>
  </w:style>
  <w:style w:type="paragraph" w:styleId="Title">
    <w:name w:val="Title"/>
    <w:basedOn w:val="Normal"/>
    <w:next w:val="Normal"/>
    <w:link w:val="TitleChar"/>
    <w:uiPriority w:val="10"/>
    <w:qFormat/>
    <w:rsid w:val="00750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2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0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0231"/>
    <w:pPr>
      <w:spacing w:before="160"/>
      <w:jc w:val="center"/>
    </w:pPr>
    <w:rPr>
      <w:i/>
      <w:iCs/>
      <w:color w:val="404040" w:themeColor="text1" w:themeTint="BF"/>
    </w:rPr>
  </w:style>
  <w:style w:type="character" w:customStyle="1" w:styleId="QuoteChar">
    <w:name w:val="Quote Char"/>
    <w:basedOn w:val="DefaultParagraphFont"/>
    <w:link w:val="Quote"/>
    <w:uiPriority w:val="29"/>
    <w:rsid w:val="00750231"/>
    <w:rPr>
      <w:i/>
      <w:iCs/>
      <w:color w:val="404040" w:themeColor="text1" w:themeTint="BF"/>
    </w:rPr>
  </w:style>
  <w:style w:type="paragraph" w:styleId="ListParagraph">
    <w:name w:val="List Paragraph"/>
    <w:basedOn w:val="Normal"/>
    <w:uiPriority w:val="34"/>
    <w:qFormat/>
    <w:rsid w:val="00750231"/>
    <w:pPr>
      <w:ind w:left="720"/>
      <w:contextualSpacing/>
    </w:pPr>
  </w:style>
  <w:style w:type="character" w:styleId="IntenseEmphasis">
    <w:name w:val="Intense Emphasis"/>
    <w:basedOn w:val="DefaultParagraphFont"/>
    <w:uiPriority w:val="21"/>
    <w:qFormat/>
    <w:rsid w:val="00750231"/>
    <w:rPr>
      <w:i/>
      <w:iCs/>
      <w:color w:val="0F4761" w:themeColor="accent1" w:themeShade="BF"/>
    </w:rPr>
  </w:style>
  <w:style w:type="paragraph" w:styleId="IntenseQuote">
    <w:name w:val="Intense Quote"/>
    <w:basedOn w:val="Normal"/>
    <w:next w:val="Normal"/>
    <w:link w:val="IntenseQuoteChar"/>
    <w:uiPriority w:val="30"/>
    <w:qFormat/>
    <w:rsid w:val="007502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0231"/>
    <w:rPr>
      <w:i/>
      <w:iCs/>
      <w:color w:val="0F4761" w:themeColor="accent1" w:themeShade="BF"/>
    </w:rPr>
  </w:style>
  <w:style w:type="character" w:styleId="IntenseReference">
    <w:name w:val="Intense Reference"/>
    <w:basedOn w:val="DefaultParagraphFont"/>
    <w:uiPriority w:val="32"/>
    <w:qFormat/>
    <w:rsid w:val="00750231"/>
    <w:rPr>
      <w:b/>
      <w:bCs/>
      <w:smallCaps/>
      <w:color w:val="0F4761" w:themeColor="accent1" w:themeShade="BF"/>
      <w:spacing w:val="5"/>
    </w:rPr>
  </w:style>
  <w:style w:type="character" w:styleId="Hyperlink">
    <w:name w:val="Hyperlink"/>
    <w:basedOn w:val="DefaultParagraphFont"/>
    <w:uiPriority w:val="99"/>
    <w:unhideWhenUsed/>
    <w:rsid w:val="00750231"/>
    <w:rPr>
      <w:color w:val="467886" w:themeColor="hyperlink"/>
      <w:u w:val="single"/>
    </w:rPr>
  </w:style>
  <w:style w:type="character" w:styleId="UnresolvedMention">
    <w:name w:val="Unresolved Mention"/>
    <w:basedOn w:val="DefaultParagraphFont"/>
    <w:uiPriority w:val="99"/>
    <w:semiHidden/>
    <w:unhideWhenUsed/>
    <w:rsid w:val="00750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551816">
      <w:bodyDiv w:val="1"/>
      <w:marLeft w:val="0"/>
      <w:marRight w:val="0"/>
      <w:marTop w:val="0"/>
      <w:marBottom w:val="0"/>
      <w:divBdr>
        <w:top w:val="none" w:sz="0" w:space="0" w:color="auto"/>
        <w:left w:val="none" w:sz="0" w:space="0" w:color="auto"/>
        <w:bottom w:val="none" w:sz="0" w:space="0" w:color="auto"/>
        <w:right w:val="none" w:sz="0" w:space="0" w:color="auto"/>
      </w:divBdr>
    </w:div>
    <w:div w:id="214677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ncs.inshs@gmail.com" TargetMode="External"/><Relationship Id="rId12" Type="http://schemas.openxmlformats.org/officeDocument/2006/relationships/image" Target="media/image6.jpeg"/><Relationship Id="rId17" Type="http://schemas.openxmlformats.org/officeDocument/2006/relationships/hyperlink" Target="http://www.inshs.net"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hyperlink" Target="http://en.wikipedia.org/wiki/Mosell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Szegnerné Dr Dancs Henriette</dc:creator>
  <cp:keywords/>
  <dc:description/>
  <cp:lastModifiedBy>Ian Whyte</cp:lastModifiedBy>
  <cp:revision>3</cp:revision>
  <dcterms:created xsi:type="dcterms:W3CDTF">2024-11-14T17:44:00Z</dcterms:created>
  <dcterms:modified xsi:type="dcterms:W3CDTF">2024-11-14T17:45:00Z</dcterms:modified>
</cp:coreProperties>
</file>